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38050" w14:textId="77777777" w:rsidR="00EB6773" w:rsidRPr="003755DD" w:rsidRDefault="00EB6773" w:rsidP="00EB6773">
      <w:pPr>
        <w:rPr>
          <w:rFonts w:cstheme="minorHAnsi"/>
        </w:rPr>
      </w:pPr>
      <w:r w:rsidRPr="003755DD">
        <w:rPr>
          <w:rFonts w:cstheme="minorHAnsi"/>
        </w:rPr>
        <w:t>The purpose of this guide is to provide a set of procedure</w:t>
      </w:r>
      <w:r>
        <w:rPr>
          <w:rFonts w:cstheme="minorHAnsi"/>
        </w:rPr>
        <w:t>s for the safe handling, storage</w:t>
      </w:r>
      <w:r w:rsidRPr="003755DD">
        <w:rPr>
          <w:rFonts w:cstheme="minorHAnsi"/>
        </w:rPr>
        <w:t xml:space="preserve"> and monitoring of the radioactive geological samples held by the Earth Science discipline at UNE.</w:t>
      </w:r>
    </w:p>
    <w:p w14:paraId="5D0E46DE" w14:textId="77777777" w:rsidR="00EB6773" w:rsidRPr="003755DD" w:rsidRDefault="00EB6773" w:rsidP="00EB6773">
      <w:pPr>
        <w:autoSpaceDE w:val="0"/>
        <w:autoSpaceDN w:val="0"/>
        <w:adjustRightInd w:val="0"/>
        <w:rPr>
          <w:rFonts w:cstheme="minorHAnsi"/>
        </w:rPr>
      </w:pPr>
      <w:r w:rsidRPr="003755DD">
        <w:rPr>
          <w:rFonts w:cstheme="minorHAnsi"/>
        </w:rPr>
        <w:t xml:space="preserve">For </w:t>
      </w:r>
      <w:r>
        <w:rPr>
          <w:rFonts w:cstheme="minorHAnsi"/>
        </w:rPr>
        <w:t xml:space="preserve">all </w:t>
      </w:r>
      <w:r w:rsidRPr="003755DD">
        <w:rPr>
          <w:rFonts w:cstheme="minorHAnsi"/>
        </w:rPr>
        <w:t>advice on</w:t>
      </w:r>
      <w:r>
        <w:rPr>
          <w:rFonts w:cstheme="minorHAnsi"/>
        </w:rPr>
        <w:t xml:space="preserve"> naturally occurring radioactive geological samples, UNE staff must consult </w:t>
      </w:r>
      <w:bookmarkStart w:id="0" w:name="_GoBack"/>
      <w:bookmarkEnd w:id="0"/>
      <w:r>
        <w:rPr>
          <w:rFonts w:cstheme="minorHAnsi"/>
        </w:rPr>
        <w:t>with Earth Science academics. For</w:t>
      </w:r>
      <w:r w:rsidRPr="003755DD">
        <w:rPr>
          <w:rFonts w:cstheme="minorHAnsi"/>
        </w:rPr>
        <w:t xml:space="preserve"> university-wide radiation safety matters, consult the </w:t>
      </w:r>
      <w:r w:rsidRPr="003755DD">
        <w:rPr>
          <w:rFonts w:cstheme="minorHAnsi"/>
          <w:lang w:val="en"/>
        </w:rPr>
        <w:t>UNE Radiation Safety Officer</w:t>
      </w:r>
      <w:r>
        <w:rPr>
          <w:rFonts w:cstheme="minorHAnsi"/>
          <w:lang w:val="en"/>
        </w:rPr>
        <w:t xml:space="preserve">, the UNE </w:t>
      </w:r>
      <w:r w:rsidRPr="00EB6773">
        <w:rPr>
          <w:rFonts w:cstheme="minorHAnsi"/>
          <w:lang w:val="en"/>
        </w:rPr>
        <w:t>Hazardous Substances Safety Advisor, or any member of the UNE Radiation Safety Reference Group.</w:t>
      </w:r>
      <w:r>
        <w:rPr>
          <w:rFonts w:cstheme="minorHAnsi"/>
          <w:lang w:val="en"/>
        </w:rPr>
        <w:t xml:space="preserve"> </w:t>
      </w:r>
    </w:p>
    <w:p w14:paraId="07C18945" w14:textId="77777777" w:rsidR="00EB6773" w:rsidRPr="00C949FC" w:rsidRDefault="00EB6773" w:rsidP="00EB6773">
      <w:pPr>
        <w:rPr>
          <w:rFonts w:cstheme="minorHAnsi"/>
          <w:b/>
          <w:sz w:val="28"/>
          <w:szCs w:val="28"/>
        </w:rPr>
      </w:pPr>
      <w:r w:rsidRPr="00C949FC">
        <w:rPr>
          <w:rFonts w:cstheme="minorHAnsi"/>
          <w:b/>
          <w:sz w:val="28"/>
          <w:szCs w:val="28"/>
        </w:rPr>
        <w:t>Responsibility</w:t>
      </w:r>
    </w:p>
    <w:p w14:paraId="26BBCEA5" w14:textId="77777777" w:rsidR="00EB6773" w:rsidRPr="003818CA" w:rsidRDefault="00EB6773" w:rsidP="00EB6773">
      <w:pPr>
        <w:rPr>
          <w:rFonts w:cstheme="minorHAnsi"/>
        </w:rPr>
      </w:pPr>
      <w:r>
        <w:rPr>
          <w:rFonts w:cstheme="minorHAnsi"/>
        </w:rPr>
        <w:t xml:space="preserve">The management and execution of these procedures and their associated compliance is the responsibility of the convenor of Geology and if necessary the Head of School Environmental and Rural Science. Should academic staff require naturally occurring radioactive samples to be processed they must communicate the samples nature to the technician. </w:t>
      </w:r>
    </w:p>
    <w:p w14:paraId="0DF35AB9" w14:textId="77777777" w:rsidR="00EB6773" w:rsidRPr="00C949FC" w:rsidRDefault="00EB6773" w:rsidP="00EB6773">
      <w:pPr>
        <w:rPr>
          <w:rFonts w:cstheme="minorHAnsi"/>
          <w:b/>
          <w:sz w:val="28"/>
          <w:szCs w:val="28"/>
        </w:rPr>
      </w:pPr>
      <w:r w:rsidRPr="00C949FC">
        <w:rPr>
          <w:rFonts w:cstheme="minorHAnsi"/>
          <w:b/>
          <w:sz w:val="28"/>
          <w:szCs w:val="28"/>
        </w:rPr>
        <w:t>Monitoring</w:t>
      </w:r>
    </w:p>
    <w:p w14:paraId="4BEC2952" w14:textId="77777777" w:rsidR="00EB6773" w:rsidRDefault="00EB6773" w:rsidP="00EB6773">
      <w:pPr>
        <w:rPr>
          <w:rFonts w:cstheme="minorHAnsi"/>
        </w:rPr>
      </w:pPr>
      <w:r>
        <w:rPr>
          <w:rFonts w:cstheme="minorHAnsi"/>
        </w:rPr>
        <w:t xml:space="preserve">Radon and radiation ARPANSA monitors to </w:t>
      </w:r>
      <w:proofErr w:type="gramStart"/>
      <w:r>
        <w:rPr>
          <w:rFonts w:cstheme="minorHAnsi"/>
        </w:rPr>
        <w:t>be deployed</w:t>
      </w:r>
      <w:proofErr w:type="gramEnd"/>
      <w:r>
        <w:rPr>
          <w:rFonts w:cstheme="minorHAnsi"/>
        </w:rPr>
        <w:t xml:space="preserve"> annually in the Rock Store and sample preparation labs to monitor radioactivity and radon gas levels.</w:t>
      </w:r>
    </w:p>
    <w:p w14:paraId="3DFA1EE2" w14:textId="77777777" w:rsidR="00EB6773" w:rsidRPr="00C949FC" w:rsidRDefault="00EB6773" w:rsidP="00EB6773">
      <w:pPr>
        <w:rPr>
          <w:rFonts w:cstheme="minorHAnsi"/>
          <w:b/>
          <w:sz w:val="28"/>
          <w:szCs w:val="28"/>
        </w:rPr>
      </w:pPr>
      <w:r w:rsidRPr="00C949FC">
        <w:rPr>
          <w:rFonts w:cstheme="minorHAnsi"/>
          <w:b/>
          <w:sz w:val="28"/>
          <w:szCs w:val="28"/>
        </w:rPr>
        <w:t>Storage</w:t>
      </w:r>
    </w:p>
    <w:p w14:paraId="3F7F93C0" w14:textId="172C47D1" w:rsidR="00EB6773" w:rsidRDefault="00EB6773" w:rsidP="00EB6773">
      <w:pPr>
        <w:rPr>
          <w:rFonts w:cstheme="minorHAnsi"/>
        </w:rPr>
      </w:pPr>
      <w:r>
        <w:rPr>
          <w:rFonts w:cstheme="minorHAnsi"/>
        </w:rPr>
        <w:t xml:space="preserve">All radioactive samples are to be stored in a secure storage room and sign-posted with prominent signage. Radioactive samples are not to be stored in any other location. Radioactive samples are to </w:t>
      </w:r>
      <w:proofErr w:type="gramStart"/>
      <w:r>
        <w:rPr>
          <w:rFonts w:cstheme="minorHAnsi"/>
        </w:rPr>
        <w:t>be shielded</w:t>
      </w:r>
      <w:proofErr w:type="gramEnd"/>
      <w:r>
        <w:rPr>
          <w:rFonts w:cstheme="minorHAnsi"/>
        </w:rPr>
        <w:t xml:space="preserve"> with a sheet of 10 mm </w:t>
      </w:r>
      <w:r w:rsidR="00C949FC">
        <w:rPr>
          <w:rFonts w:cstheme="minorHAnsi"/>
        </w:rPr>
        <w:t>Perspex</w:t>
      </w:r>
      <w:r>
        <w:rPr>
          <w:rFonts w:cstheme="minorHAnsi"/>
        </w:rPr>
        <w:t>.</w:t>
      </w:r>
    </w:p>
    <w:p w14:paraId="1C5409D0" w14:textId="77777777" w:rsidR="00EB6773" w:rsidRDefault="00EB6773" w:rsidP="00EB6773">
      <w:pPr>
        <w:rPr>
          <w:rFonts w:cstheme="minorHAnsi"/>
        </w:rPr>
      </w:pPr>
      <w:r>
        <w:rPr>
          <w:rFonts w:cstheme="minorHAnsi"/>
        </w:rPr>
        <w:t xml:space="preserve">Each container/drawer/tray of radioactive samples is to be tested using a </w:t>
      </w:r>
      <w:commentRangeStart w:id="1"/>
      <w:commentRangeStart w:id="2"/>
      <w:r>
        <w:rPr>
          <w:rFonts w:cstheme="minorHAnsi"/>
        </w:rPr>
        <w:t>calibrated</w:t>
      </w:r>
      <w:commentRangeEnd w:id="1"/>
      <w:r>
        <w:rPr>
          <w:rStyle w:val="CommentReference"/>
        </w:rPr>
        <w:commentReference w:id="1"/>
      </w:r>
      <w:commentRangeEnd w:id="2"/>
      <w:r>
        <w:rPr>
          <w:rStyle w:val="CommentReference"/>
        </w:rPr>
        <w:commentReference w:id="2"/>
      </w:r>
      <w:r>
        <w:rPr>
          <w:rFonts w:cstheme="minorHAnsi"/>
        </w:rPr>
        <w:t xml:space="preserve"> detector to estimate the dose at 50 cm from the largest surface. If any measurement </w:t>
      </w:r>
      <w:proofErr w:type="gramStart"/>
      <w:r>
        <w:rPr>
          <w:rFonts w:cstheme="minorHAnsi"/>
        </w:rPr>
        <w:t>is</w:t>
      </w:r>
      <w:proofErr w:type="gramEnd"/>
      <w:r>
        <w:rPr>
          <w:rFonts w:cstheme="minorHAnsi"/>
        </w:rPr>
        <w:t xml:space="preserve"> greater than 75 µ</w:t>
      </w:r>
      <w:proofErr w:type="spellStart"/>
      <w:r>
        <w:rPr>
          <w:rFonts w:cstheme="minorHAnsi"/>
        </w:rPr>
        <w:t>Sv</w:t>
      </w:r>
      <w:proofErr w:type="spellEnd"/>
      <w:r>
        <w:rPr>
          <w:rFonts w:cstheme="minorHAnsi"/>
        </w:rPr>
        <w:t>/hr then alternative arrangements will need to be made for the storage of those samples (1).</w:t>
      </w:r>
    </w:p>
    <w:p w14:paraId="5F093AF7" w14:textId="77777777" w:rsidR="00EB6773" w:rsidRDefault="00EB6773" w:rsidP="00EB6773">
      <w:pPr>
        <w:rPr>
          <w:rFonts w:cstheme="minorHAnsi"/>
        </w:rPr>
      </w:pPr>
      <w:r>
        <w:rPr>
          <w:rFonts w:cstheme="minorHAnsi"/>
        </w:rPr>
        <w:t xml:space="preserve">The accumulated yearly dose to any individual from the exposure to radioactive sources, </w:t>
      </w:r>
      <w:proofErr w:type="gramStart"/>
      <w:r>
        <w:rPr>
          <w:rFonts w:cstheme="minorHAnsi"/>
        </w:rPr>
        <w:t>as a result</w:t>
      </w:r>
      <w:proofErr w:type="gramEnd"/>
      <w:r>
        <w:rPr>
          <w:rFonts w:cstheme="minorHAnsi"/>
        </w:rPr>
        <w:t xml:space="preserve"> of accessing the radioactive sample storage area, must not exceed 1 </w:t>
      </w:r>
      <w:proofErr w:type="spellStart"/>
      <w:r>
        <w:rPr>
          <w:rFonts w:cstheme="minorHAnsi"/>
        </w:rPr>
        <w:t>mSv</w:t>
      </w:r>
      <w:proofErr w:type="spellEnd"/>
      <w:r>
        <w:rPr>
          <w:rFonts w:cstheme="minorHAnsi"/>
        </w:rPr>
        <w:t xml:space="preserve"> in addition to the natural background level (2).</w:t>
      </w:r>
    </w:p>
    <w:p w14:paraId="0027FDBC" w14:textId="77777777" w:rsidR="00EB6773" w:rsidRPr="00C949FC" w:rsidRDefault="00EB6773" w:rsidP="00EB6773">
      <w:pPr>
        <w:rPr>
          <w:rFonts w:cstheme="minorHAnsi"/>
          <w:b/>
          <w:sz w:val="28"/>
          <w:szCs w:val="28"/>
        </w:rPr>
      </w:pPr>
      <w:r w:rsidRPr="00C949FC">
        <w:rPr>
          <w:rFonts w:cstheme="minorHAnsi"/>
          <w:b/>
          <w:sz w:val="28"/>
          <w:szCs w:val="28"/>
        </w:rPr>
        <w:t>Handling</w:t>
      </w:r>
    </w:p>
    <w:p w14:paraId="193DCD45" w14:textId="77777777" w:rsidR="00EB6773" w:rsidRDefault="00EB6773" w:rsidP="00EB6773">
      <w:pPr>
        <w:rPr>
          <w:rFonts w:cstheme="minorHAnsi"/>
        </w:rPr>
      </w:pPr>
      <w:r>
        <w:rPr>
          <w:rFonts w:cstheme="minorHAnsi"/>
        </w:rPr>
        <w:t>Firstly, staff must seek advice from an Earth Science academic regarding any naturally occurring radioactive specimens. Earth Science academic staff will communicate the nature of geological samples provided to technical staff before work commences.</w:t>
      </w:r>
    </w:p>
    <w:p w14:paraId="72F89DD7" w14:textId="77777777" w:rsidR="00EB6773" w:rsidRPr="00C949FC" w:rsidRDefault="00EB6773" w:rsidP="00EB6773">
      <w:pPr>
        <w:rPr>
          <w:rFonts w:cstheme="minorHAnsi"/>
        </w:rPr>
      </w:pPr>
      <w:r w:rsidRPr="00C949FC">
        <w:rPr>
          <w:rFonts w:cstheme="minorHAnsi"/>
          <w:color w:val="201F1E"/>
          <w:shd w:val="clear" w:color="auto" w:fill="FFFFFF"/>
        </w:rPr>
        <w:t>Any sample preparation procedures or utilisation for teaching must have a risk assessment lodged with the Radiation Safety Committee or Radiation Safety Officer.</w:t>
      </w:r>
    </w:p>
    <w:p w14:paraId="46CC3E24" w14:textId="77777777" w:rsidR="00EB6773" w:rsidRDefault="00EB6773" w:rsidP="00EB6773">
      <w:pPr>
        <w:rPr>
          <w:rFonts w:cstheme="minorHAnsi"/>
        </w:rPr>
      </w:pPr>
      <w:r>
        <w:rPr>
          <w:rFonts w:cstheme="minorHAnsi"/>
        </w:rPr>
        <w:lastRenderedPageBreak/>
        <w:t xml:space="preserve">Newly collected specimens that are naturally anomalously radioactive </w:t>
      </w:r>
      <w:proofErr w:type="gramStart"/>
      <w:r>
        <w:rPr>
          <w:rFonts w:cstheme="minorHAnsi"/>
        </w:rPr>
        <w:t>will be assessed</w:t>
      </w:r>
      <w:proofErr w:type="gramEnd"/>
      <w:r>
        <w:rPr>
          <w:rFonts w:cstheme="minorHAnsi"/>
        </w:rPr>
        <w:t xml:space="preserve"> for their radioactivity by Earth Science staff before storage or any potential sample preparation commences. </w:t>
      </w:r>
    </w:p>
    <w:p w14:paraId="4A3DE4FD" w14:textId="4F61D218" w:rsidR="00EB6773" w:rsidRPr="003755DD" w:rsidRDefault="00EB6773" w:rsidP="00EB6773">
      <w:pPr>
        <w:rPr>
          <w:rFonts w:cstheme="minorHAnsi"/>
        </w:rPr>
      </w:pPr>
      <w:r>
        <w:rPr>
          <w:rFonts w:cstheme="minorHAnsi"/>
        </w:rPr>
        <w:t xml:space="preserve">The accumulated yearly dose to any individual from the exposure to radioactive sources, </w:t>
      </w:r>
      <w:proofErr w:type="gramStart"/>
      <w:r>
        <w:rPr>
          <w:rFonts w:cstheme="minorHAnsi"/>
        </w:rPr>
        <w:t>as a result</w:t>
      </w:r>
      <w:proofErr w:type="gramEnd"/>
      <w:r>
        <w:rPr>
          <w:rFonts w:cstheme="minorHAnsi"/>
        </w:rPr>
        <w:t xml:space="preserve"> of handing or coming close to those samples, must not exceed 1 </w:t>
      </w:r>
      <w:proofErr w:type="spellStart"/>
      <w:r>
        <w:rPr>
          <w:rFonts w:cstheme="minorHAnsi"/>
        </w:rPr>
        <w:t>mSv</w:t>
      </w:r>
      <w:proofErr w:type="spellEnd"/>
      <w:r>
        <w:rPr>
          <w:rFonts w:cstheme="minorHAnsi"/>
        </w:rPr>
        <w:t xml:space="preserve"> in addition to the natural background level (2).</w:t>
      </w:r>
    </w:p>
    <w:p w14:paraId="4386980D" w14:textId="77777777" w:rsidR="00EB6773" w:rsidRPr="00C949FC" w:rsidRDefault="00EB6773" w:rsidP="00EB6773">
      <w:pPr>
        <w:rPr>
          <w:rFonts w:cstheme="minorHAnsi"/>
          <w:b/>
          <w:sz w:val="28"/>
          <w:szCs w:val="28"/>
        </w:rPr>
      </w:pPr>
      <w:r w:rsidRPr="00C949FC">
        <w:rPr>
          <w:rFonts w:cstheme="minorHAnsi"/>
          <w:b/>
          <w:sz w:val="28"/>
          <w:szCs w:val="28"/>
        </w:rPr>
        <w:t>Processing</w:t>
      </w:r>
    </w:p>
    <w:p w14:paraId="1D83F1E8" w14:textId="77777777" w:rsidR="00EB6773" w:rsidRPr="00C949FC" w:rsidRDefault="00EB6773" w:rsidP="00EB6773">
      <w:pPr>
        <w:rPr>
          <w:rFonts w:cstheme="minorHAnsi"/>
          <w:color w:val="201F1E"/>
          <w:shd w:val="clear" w:color="auto" w:fill="FFFFFF"/>
        </w:rPr>
      </w:pPr>
      <w:proofErr w:type="gramStart"/>
      <w:r w:rsidRPr="00C949FC">
        <w:rPr>
          <w:rFonts w:cstheme="minorHAnsi"/>
          <w:color w:val="201F1E"/>
          <w:shd w:val="clear" w:color="auto" w:fill="FFFFFF"/>
        </w:rPr>
        <w:t>Handling of radioactive material for sample preparation purposes can only be undertaken by those with the appropriate Radiation Safety Licence</w:t>
      </w:r>
      <w:proofErr w:type="gramEnd"/>
      <w:r w:rsidRPr="00C949FC">
        <w:rPr>
          <w:rFonts w:cstheme="minorHAnsi"/>
          <w:color w:val="201F1E"/>
          <w:shd w:val="clear" w:color="auto" w:fill="FFFFFF"/>
        </w:rPr>
        <w:t>.</w:t>
      </w:r>
    </w:p>
    <w:p w14:paraId="69E41A2F" w14:textId="77777777" w:rsidR="00EB6773" w:rsidRDefault="00EB6773" w:rsidP="00EB6773">
      <w:pPr>
        <w:rPr>
          <w:rFonts w:cstheme="minorHAnsi"/>
        </w:rPr>
      </w:pPr>
      <w:r>
        <w:rPr>
          <w:rFonts w:cstheme="minorHAnsi"/>
        </w:rPr>
        <w:t xml:space="preserve">Care should be taken to ensure adequate water is used (to prevent dust) when </w:t>
      </w:r>
      <w:r w:rsidRPr="003755DD">
        <w:rPr>
          <w:rFonts w:cstheme="minorHAnsi"/>
        </w:rPr>
        <w:t xml:space="preserve">processing (cutting, grinding, polishing, </w:t>
      </w:r>
      <w:proofErr w:type="spellStart"/>
      <w:r w:rsidRPr="003755DD">
        <w:rPr>
          <w:rFonts w:cstheme="minorHAnsi"/>
        </w:rPr>
        <w:t>etc</w:t>
      </w:r>
      <w:proofErr w:type="spellEnd"/>
      <w:r w:rsidRPr="003755DD">
        <w:rPr>
          <w:rFonts w:cstheme="minorHAnsi"/>
        </w:rPr>
        <w:t>) of radioactive samples</w:t>
      </w:r>
      <w:r>
        <w:rPr>
          <w:rFonts w:cstheme="minorHAnsi"/>
        </w:rPr>
        <w:t xml:space="preserve">. Staff to wash hands after processing of samples and all radioactive residue to be </w:t>
      </w:r>
      <w:proofErr w:type="gramStart"/>
      <w:r>
        <w:rPr>
          <w:rFonts w:cstheme="minorHAnsi"/>
        </w:rPr>
        <w:t>removed</w:t>
      </w:r>
      <w:proofErr w:type="gramEnd"/>
      <w:r>
        <w:rPr>
          <w:rFonts w:cstheme="minorHAnsi"/>
        </w:rPr>
        <w:t>, stored and disposed of according to local regulations.</w:t>
      </w:r>
    </w:p>
    <w:p w14:paraId="6ECD7329" w14:textId="77777777" w:rsidR="00EB6773" w:rsidRPr="00C949FC" w:rsidRDefault="00EB6773" w:rsidP="00EB6773">
      <w:pPr>
        <w:rPr>
          <w:rFonts w:cstheme="minorHAnsi"/>
          <w:b/>
          <w:sz w:val="28"/>
          <w:szCs w:val="28"/>
        </w:rPr>
      </w:pPr>
      <w:r w:rsidRPr="00C949FC">
        <w:rPr>
          <w:rFonts w:cstheme="minorHAnsi"/>
          <w:b/>
          <w:sz w:val="28"/>
          <w:szCs w:val="28"/>
        </w:rPr>
        <w:t>Reporting</w:t>
      </w:r>
    </w:p>
    <w:p w14:paraId="5AC7CFEC" w14:textId="77777777" w:rsidR="00EB6773" w:rsidRDefault="00EB6773" w:rsidP="00EB6773">
      <w:pPr>
        <w:rPr>
          <w:rFonts w:cstheme="minorHAnsi"/>
        </w:rPr>
      </w:pPr>
      <w:r>
        <w:rPr>
          <w:rFonts w:cstheme="minorHAnsi"/>
        </w:rPr>
        <w:t xml:space="preserve">Before undertaking any </w:t>
      </w:r>
      <w:proofErr w:type="gramStart"/>
      <w:r>
        <w:rPr>
          <w:rFonts w:cstheme="minorHAnsi"/>
        </w:rPr>
        <w:t>work</w:t>
      </w:r>
      <w:proofErr w:type="gramEnd"/>
      <w:r>
        <w:rPr>
          <w:rFonts w:cstheme="minorHAnsi"/>
        </w:rPr>
        <w:t xml:space="preserve"> requiring the movement or handling of radioactive samples consultation must be made with an Earth Science Academic staff member. Any incidents or hazards associated with radioactive samples </w:t>
      </w:r>
      <w:proofErr w:type="gramStart"/>
      <w:r>
        <w:rPr>
          <w:rFonts w:cstheme="minorHAnsi"/>
        </w:rPr>
        <w:t>must be reported</w:t>
      </w:r>
      <w:proofErr w:type="gramEnd"/>
      <w:r>
        <w:rPr>
          <w:rFonts w:cstheme="minorHAnsi"/>
        </w:rPr>
        <w:t xml:space="preserve"> to the convenor of Earth Science and as necessary to the university’s incident reporting system (</w:t>
      </w:r>
      <w:proofErr w:type="spellStart"/>
      <w:r>
        <w:rPr>
          <w:rFonts w:cstheme="minorHAnsi"/>
        </w:rPr>
        <w:t>Skytrust</w:t>
      </w:r>
      <w:proofErr w:type="spellEnd"/>
      <w:r>
        <w:rPr>
          <w:rFonts w:cstheme="minorHAnsi"/>
        </w:rPr>
        <w:t xml:space="preserve">). For this type of </w:t>
      </w:r>
      <w:proofErr w:type="gramStart"/>
      <w:r>
        <w:rPr>
          <w:rFonts w:cstheme="minorHAnsi"/>
        </w:rPr>
        <w:t>reporting</w:t>
      </w:r>
      <w:proofErr w:type="gramEnd"/>
      <w:r>
        <w:rPr>
          <w:rFonts w:cstheme="minorHAnsi"/>
        </w:rPr>
        <w:t xml:space="preserve"> the radioactivity of samples should be reported in Becquerel’s and the dose received by a person from a radioactive source should be reported in Sieverts.</w:t>
      </w:r>
    </w:p>
    <w:p w14:paraId="3E807D75" w14:textId="77777777" w:rsidR="00EB6773" w:rsidRPr="00C949FC" w:rsidRDefault="00EB6773" w:rsidP="00EB6773">
      <w:pPr>
        <w:rPr>
          <w:rFonts w:cstheme="minorHAnsi"/>
          <w:b/>
          <w:sz w:val="28"/>
          <w:szCs w:val="28"/>
        </w:rPr>
      </w:pPr>
      <w:r w:rsidRPr="00C949FC">
        <w:rPr>
          <w:rFonts w:cstheme="minorHAnsi"/>
          <w:b/>
          <w:sz w:val="28"/>
          <w:szCs w:val="28"/>
        </w:rPr>
        <w:t>Units used in this safety sheet</w:t>
      </w:r>
    </w:p>
    <w:p w14:paraId="6259BA7B" w14:textId="77777777" w:rsidR="00EB6773" w:rsidRPr="003755DD" w:rsidRDefault="00EB6773" w:rsidP="00EB6773">
      <w:pPr>
        <w:rPr>
          <w:rFonts w:cstheme="minorHAnsi"/>
        </w:rPr>
      </w:pPr>
      <w:r w:rsidRPr="003755DD">
        <w:rPr>
          <w:rFonts w:cstheme="minorHAnsi"/>
        </w:rPr>
        <w:t>Radioactivity of material</w:t>
      </w:r>
      <w:r>
        <w:rPr>
          <w:rFonts w:cstheme="minorHAnsi"/>
        </w:rPr>
        <w:t>:</w:t>
      </w:r>
    </w:p>
    <w:p w14:paraId="2753FDBE" w14:textId="77777777" w:rsidR="00EB6773" w:rsidRPr="003755DD" w:rsidRDefault="00EB6773" w:rsidP="00EB6773">
      <w:pPr>
        <w:rPr>
          <w:rFonts w:cstheme="minorHAnsi"/>
        </w:rPr>
      </w:pPr>
      <w:r>
        <w:rPr>
          <w:rFonts w:cstheme="minorHAnsi"/>
        </w:rPr>
        <w:t>T</w:t>
      </w:r>
      <w:r w:rsidRPr="003755DD">
        <w:rPr>
          <w:rFonts w:cstheme="minorHAnsi"/>
        </w:rPr>
        <w:t>he SI unit of r</w:t>
      </w:r>
      <w:r>
        <w:rPr>
          <w:rFonts w:cstheme="minorHAnsi"/>
        </w:rPr>
        <w:t>adioactivity is the Becquerel (</w:t>
      </w:r>
      <w:proofErr w:type="spellStart"/>
      <w:r>
        <w:rPr>
          <w:rFonts w:cstheme="minorHAnsi"/>
        </w:rPr>
        <w:t>Bq</w:t>
      </w:r>
      <w:proofErr w:type="spellEnd"/>
      <w:r>
        <w:rPr>
          <w:rFonts w:cstheme="minorHAnsi"/>
        </w:rPr>
        <w:t xml:space="preserve">). One </w:t>
      </w:r>
      <w:proofErr w:type="spellStart"/>
      <w:r>
        <w:rPr>
          <w:rFonts w:cstheme="minorHAnsi"/>
        </w:rPr>
        <w:t>Bq</w:t>
      </w:r>
      <w:proofErr w:type="spellEnd"/>
      <w:r>
        <w:rPr>
          <w:rFonts w:cstheme="minorHAnsi"/>
        </w:rPr>
        <w:t xml:space="preserve"> is one radioactive decay per second (3) and </w:t>
      </w:r>
      <w:proofErr w:type="gramStart"/>
      <w:r>
        <w:rPr>
          <w:rFonts w:cstheme="minorHAnsi"/>
        </w:rPr>
        <w:t>is often reported</w:t>
      </w:r>
      <w:proofErr w:type="gramEnd"/>
      <w:r>
        <w:rPr>
          <w:rFonts w:cstheme="minorHAnsi"/>
        </w:rPr>
        <w:t xml:space="preserve"> as </w:t>
      </w:r>
      <w:proofErr w:type="spellStart"/>
      <w:r>
        <w:rPr>
          <w:rFonts w:cstheme="minorHAnsi"/>
        </w:rPr>
        <w:t>Bq</w:t>
      </w:r>
      <w:proofErr w:type="spellEnd"/>
      <w:r>
        <w:rPr>
          <w:rFonts w:cstheme="minorHAnsi"/>
        </w:rPr>
        <w:t xml:space="preserve">/kg or </w:t>
      </w:r>
      <w:proofErr w:type="spellStart"/>
      <w:r>
        <w:rPr>
          <w:rFonts w:cstheme="minorHAnsi"/>
        </w:rPr>
        <w:t>Bq</w:t>
      </w:r>
      <w:proofErr w:type="spellEnd"/>
      <w:r>
        <w:rPr>
          <w:rFonts w:cstheme="minorHAnsi"/>
        </w:rPr>
        <w:t xml:space="preserve">/g. For example, the radioactivity of granite might be </w:t>
      </w:r>
      <w:proofErr w:type="gramStart"/>
      <w:r>
        <w:rPr>
          <w:rFonts w:cstheme="minorHAnsi"/>
        </w:rPr>
        <w:t>1</w:t>
      </w:r>
      <w:proofErr w:type="gramEnd"/>
      <w:r>
        <w:rPr>
          <w:rFonts w:cstheme="minorHAnsi"/>
        </w:rPr>
        <w:t xml:space="preserve"> </w:t>
      </w:r>
      <w:proofErr w:type="spellStart"/>
      <w:r>
        <w:rPr>
          <w:rFonts w:cstheme="minorHAnsi"/>
        </w:rPr>
        <w:t>Bq</w:t>
      </w:r>
      <w:proofErr w:type="spellEnd"/>
      <w:r>
        <w:rPr>
          <w:rFonts w:cstheme="minorHAnsi"/>
        </w:rPr>
        <w:t xml:space="preserve">/g and uranium ore 500 </w:t>
      </w:r>
      <w:proofErr w:type="spellStart"/>
      <w:r>
        <w:rPr>
          <w:rFonts w:cstheme="minorHAnsi"/>
        </w:rPr>
        <w:t>Bq</w:t>
      </w:r>
      <w:proofErr w:type="spellEnd"/>
      <w:r>
        <w:rPr>
          <w:rFonts w:cstheme="minorHAnsi"/>
        </w:rPr>
        <w:t>/g (4).</w:t>
      </w:r>
    </w:p>
    <w:p w14:paraId="5C3A1B91" w14:textId="77777777" w:rsidR="00EB6773" w:rsidRDefault="00EB6773" w:rsidP="00EB6773">
      <w:pPr>
        <w:rPr>
          <w:rFonts w:cstheme="minorHAnsi"/>
        </w:rPr>
      </w:pPr>
      <w:r w:rsidRPr="003755DD">
        <w:rPr>
          <w:rFonts w:cstheme="minorHAnsi"/>
        </w:rPr>
        <w:t>Radiation dose</w:t>
      </w:r>
      <w:r>
        <w:rPr>
          <w:rFonts w:cstheme="minorHAnsi"/>
        </w:rPr>
        <w:t>:</w:t>
      </w:r>
    </w:p>
    <w:p w14:paraId="10166F85" w14:textId="7152F09F" w:rsidR="00EB6773" w:rsidRDefault="00EB6773" w:rsidP="00EB6773">
      <w:pPr>
        <w:rPr>
          <w:rFonts w:cstheme="minorHAnsi"/>
        </w:rPr>
      </w:pPr>
      <w:r>
        <w:rPr>
          <w:rFonts w:cstheme="minorHAnsi"/>
        </w:rPr>
        <w:t xml:space="preserve">Dose is a weighted measure of the amount of radiation absorbed by the body (3) and </w:t>
      </w:r>
      <w:proofErr w:type="gramStart"/>
      <w:r>
        <w:rPr>
          <w:rFonts w:cstheme="minorHAnsi"/>
        </w:rPr>
        <w:t>is measured</w:t>
      </w:r>
      <w:proofErr w:type="gramEnd"/>
      <w:r>
        <w:rPr>
          <w:rFonts w:cstheme="minorHAnsi"/>
        </w:rPr>
        <w:t xml:space="preserve"> in Sieverts (</w:t>
      </w:r>
      <w:proofErr w:type="spellStart"/>
      <w:r>
        <w:rPr>
          <w:rFonts w:cstheme="minorHAnsi"/>
        </w:rPr>
        <w:t>Sv</w:t>
      </w:r>
      <w:proofErr w:type="spellEnd"/>
      <w:r>
        <w:rPr>
          <w:rFonts w:cstheme="minorHAnsi"/>
        </w:rPr>
        <w:t xml:space="preserve">). Dose </w:t>
      </w:r>
      <w:proofErr w:type="gramStart"/>
      <w:r>
        <w:rPr>
          <w:rFonts w:cstheme="minorHAnsi"/>
        </w:rPr>
        <w:t>is usually reported</w:t>
      </w:r>
      <w:proofErr w:type="gramEnd"/>
      <w:r>
        <w:rPr>
          <w:rFonts w:cstheme="minorHAnsi"/>
        </w:rPr>
        <w:t xml:space="preserve"> in </w:t>
      </w:r>
      <w:proofErr w:type="spellStart"/>
      <w:r>
        <w:rPr>
          <w:rFonts w:cstheme="minorHAnsi"/>
        </w:rPr>
        <w:t>mSv</w:t>
      </w:r>
      <w:proofErr w:type="spellEnd"/>
      <w:r>
        <w:rPr>
          <w:rFonts w:cstheme="minorHAnsi"/>
        </w:rPr>
        <w:t xml:space="preserve"> or µ</w:t>
      </w:r>
      <w:proofErr w:type="spellStart"/>
      <w:r>
        <w:rPr>
          <w:rFonts w:cstheme="minorHAnsi"/>
        </w:rPr>
        <w:t>Sv</w:t>
      </w:r>
      <w:proofErr w:type="spellEnd"/>
      <w:r>
        <w:rPr>
          <w:rFonts w:cstheme="minorHAnsi"/>
        </w:rPr>
        <w:t xml:space="preserve">. For example, the average yearly background dose received by a person in Australia is approximately 1.5 </w:t>
      </w:r>
      <w:proofErr w:type="spellStart"/>
      <w:r>
        <w:rPr>
          <w:rFonts w:cstheme="minorHAnsi"/>
        </w:rPr>
        <w:t>mSv</w:t>
      </w:r>
      <w:proofErr w:type="spellEnd"/>
      <w:r>
        <w:rPr>
          <w:rFonts w:cstheme="minorHAnsi"/>
        </w:rPr>
        <w:t xml:space="preserve"> (5).</w:t>
      </w:r>
    </w:p>
    <w:p w14:paraId="47C10786" w14:textId="77777777" w:rsidR="00EB6773" w:rsidRPr="00C949FC" w:rsidRDefault="00EB6773" w:rsidP="00EB6773">
      <w:pPr>
        <w:rPr>
          <w:rFonts w:cstheme="minorHAnsi"/>
          <w:b/>
          <w:bCs/>
          <w:sz w:val="28"/>
          <w:szCs w:val="28"/>
        </w:rPr>
      </w:pPr>
      <w:r w:rsidRPr="00C949FC">
        <w:rPr>
          <w:rFonts w:cstheme="minorHAnsi"/>
          <w:b/>
          <w:bCs/>
          <w:sz w:val="28"/>
          <w:szCs w:val="28"/>
        </w:rPr>
        <w:t>References</w:t>
      </w:r>
    </w:p>
    <w:p w14:paraId="534A8116" w14:textId="77777777" w:rsidR="00EB6773" w:rsidRDefault="00EB6773" w:rsidP="00EB6773">
      <w:pPr>
        <w:rPr>
          <w:rFonts w:cstheme="minorHAnsi"/>
        </w:rPr>
      </w:pPr>
      <w:r>
        <w:rPr>
          <w:rFonts w:cstheme="minorHAnsi"/>
        </w:rPr>
        <w:t>1</w:t>
      </w:r>
      <w:r w:rsidRPr="00523CC4">
        <w:rPr>
          <w:rFonts w:cstheme="minorHAnsi"/>
        </w:rPr>
        <w:t xml:space="preserve">. </w:t>
      </w:r>
      <w:proofErr w:type="spellStart"/>
      <w:r w:rsidRPr="00523CC4">
        <w:rPr>
          <w:rFonts w:cstheme="minorHAnsi"/>
        </w:rPr>
        <w:t>Drillcore</w:t>
      </w:r>
      <w:proofErr w:type="spellEnd"/>
      <w:r w:rsidRPr="00523CC4">
        <w:rPr>
          <w:rFonts w:cstheme="minorHAnsi"/>
        </w:rPr>
        <w:t xml:space="preserve"> acceptance, disposal and</w:t>
      </w:r>
      <w:r>
        <w:rPr>
          <w:rFonts w:cstheme="minorHAnsi"/>
        </w:rPr>
        <w:t xml:space="preserve"> access -</w:t>
      </w:r>
      <w:r w:rsidRPr="00523CC4">
        <w:rPr>
          <w:rFonts w:cstheme="minorHAnsi"/>
        </w:rPr>
        <w:t xml:space="preserve"> policy and procedures. Geological Survey of New South Wales. Page 16.</w:t>
      </w:r>
    </w:p>
    <w:p w14:paraId="6C4707ED" w14:textId="77777777" w:rsidR="00EB6773" w:rsidRPr="00523CC4" w:rsidRDefault="00EB6773" w:rsidP="00EB6773">
      <w:pPr>
        <w:rPr>
          <w:rFonts w:cstheme="minorHAnsi"/>
        </w:rPr>
      </w:pPr>
      <w:r>
        <w:rPr>
          <w:rFonts w:cstheme="minorHAnsi"/>
        </w:rPr>
        <w:t>2</w:t>
      </w:r>
      <w:r w:rsidRPr="00523CC4">
        <w:rPr>
          <w:rFonts w:cstheme="minorHAnsi"/>
        </w:rPr>
        <w:t xml:space="preserve">. </w:t>
      </w:r>
      <w:r w:rsidRPr="00523CC4">
        <w:rPr>
          <w:iCs/>
        </w:rPr>
        <w:t>Radioac</w:t>
      </w:r>
      <w:r>
        <w:rPr>
          <w:iCs/>
        </w:rPr>
        <w:t>tive core storage and handling -</w:t>
      </w:r>
      <w:r w:rsidRPr="00523CC4">
        <w:rPr>
          <w:iCs/>
        </w:rPr>
        <w:t xml:space="preserve"> standard operating procedure. SA </w:t>
      </w:r>
      <w:r w:rsidRPr="00523CC4">
        <w:t>Department of State Development. Page 6.</w:t>
      </w:r>
    </w:p>
    <w:p w14:paraId="7C07EE41" w14:textId="77777777" w:rsidR="00EB6773" w:rsidRPr="00523CC4" w:rsidRDefault="00EB6773" w:rsidP="00EB6773">
      <w:pPr>
        <w:rPr>
          <w:rFonts w:cstheme="minorHAnsi"/>
        </w:rPr>
      </w:pPr>
      <w:r>
        <w:rPr>
          <w:rFonts w:cstheme="minorHAnsi"/>
        </w:rPr>
        <w:lastRenderedPageBreak/>
        <w:t>3</w:t>
      </w:r>
      <w:r w:rsidRPr="00523CC4">
        <w:rPr>
          <w:rFonts w:cstheme="minorHAnsi"/>
        </w:rPr>
        <w:t xml:space="preserve">. </w:t>
      </w:r>
      <w:hyperlink r:id="rId14" w:history="1">
        <w:r w:rsidRPr="00523CC4">
          <w:rPr>
            <w:rStyle w:val="Hyperlink"/>
            <w:rFonts w:cstheme="minorHAnsi"/>
          </w:rPr>
          <w:t>https://www.arpansa.gov.au/understanding-radiation/what-is-radiation/radiation/measurement</w:t>
        </w:r>
      </w:hyperlink>
    </w:p>
    <w:p w14:paraId="574C27D3" w14:textId="77777777" w:rsidR="00EB6773" w:rsidRPr="00523CC4" w:rsidRDefault="00EB6773" w:rsidP="00EB6773">
      <w:pPr>
        <w:rPr>
          <w:rFonts w:cstheme="minorHAnsi"/>
        </w:rPr>
      </w:pPr>
      <w:r>
        <w:rPr>
          <w:rFonts w:cstheme="minorHAnsi"/>
        </w:rPr>
        <w:t>4</w:t>
      </w:r>
      <w:r w:rsidRPr="00523CC4">
        <w:rPr>
          <w:rFonts w:cstheme="minorHAnsi"/>
        </w:rPr>
        <w:t xml:space="preserve">. </w:t>
      </w:r>
      <w:hyperlink r:id="rId15" w:history="1">
        <w:r w:rsidRPr="00523CC4">
          <w:rPr>
            <w:rStyle w:val="Hyperlink"/>
            <w:rFonts w:cstheme="minorHAnsi"/>
          </w:rPr>
          <w:t>http://www.world</w:t>
        </w:r>
      </w:hyperlink>
      <w:r w:rsidRPr="00523CC4">
        <w:rPr>
          <w:rFonts w:cstheme="minorHAnsi"/>
        </w:rPr>
        <w:t xml:space="preserve"> nuclear.org/uploadedFiles/org/Features/Radiation/1_</w:t>
      </w:r>
      <w:proofErr w:type="gramStart"/>
      <w:r w:rsidRPr="00523CC4">
        <w:rPr>
          <w:rFonts w:cstheme="minorHAnsi"/>
        </w:rPr>
        <w:t>RadiationandRadioactivity(</w:t>
      </w:r>
      <w:proofErr w:type="gramEnd"/>
      <w:r w:rsidRPr="00523CC4">
        <w:rPr>
          <w:rFonts w:cstheme="minorHAnsi"/>
        </w:rPr>
        <w:t>2).pdf</w:t>
      </w:r>
    </w:p>
    <w:p w14:paraId="08C9F3A8" w14:textId="1FA0BF5E" w:rsidR="000625A5" w:rsidRPr="00EB6773" w:rsidRDefault="00EB6773" w:rsidP="00EB6773">
      <w:r>
        <w:rPr>
          <w:rFonts w:cstheme="minorHAnsi"/>
        </w:rPr>
        <w:t>5</w:t>
      </w:r>
      <w:r w:rsidRPr="00523CC4">
        <w:rPr>
          <w:rFonts w:cstheme="minorHAnsi"/>
        </w:rPr>
        <w:t xml:space="preserve">. </w:t>
      </w:r>
      <w:hyperlink r:id="rId16" w:history="1">
        <w:r w:rsidRPr="00523CC4">
          <w:rPr>
            <w:rStyle w:val="Hyperlink"/>
            <w:rFonts w:cstheme="minorHAnsi"/>
          </w:rPr>
          <w:t>https://www.arpansa.gov.au/understanding-radiation/radiation-sources/more-radiation-sources/ionising-radiation-and-health</w:t>
        </w:r>
      </w:hyperlink>
    </w:p>
    <w:sectPr w:rsidR="000625A5" w:rsidRPr="00EB6773" w:rsidSect="00E36D8A">
      <w:headerReference w:type="default" r:id="rId17"/>
      <w:footerReference w:type="default" r:id="rId1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land Helfer" w:date="2020-09-22T09:33:00Z" w:initials="RH">
    <w:p w14:paraId="74DA3A55" w14:textId="77777777" w:rsidR="00EB6773" w:rsidRDefault="00EB6773" w:rsidP="00EB6773">
      <w:pPr>
        <w:pStyle w:val="CommentText"/>
      </w:pPr>
      <w:r>
        <w:rPr>
          <w:rStyle w:val="CommentReference"/>
        </w:rPr>
        <w:annotationRef/>
      </w:r>
      <w:r>
        <w:t>Will there be an “official” detector used? How do we ensure consistency of calibration, measurement and results?</w:t>
      </w:r>
    </w:p>
  </w:comment>
  <w:comment w:id="2" w:author="Luke Milan" w:date="2020-09-22T15:15:00Z" w:initials="LM">
    <w:p w14:paraId="72FCD021" w14:textId="77777777" w:rsidR="00EB6773" w:rsidRDefault="00EB6773" w:rsidP="00EB6773">
      <w:pPr>
        <w:pStyle w:val="CommentText"/>
      </w:pPr>
      <w:r>
        <w:rPr>
          <w:rStyle w:val="CommentReference"/>
        </w:rPr>
        <w:annotationRef/>
      </w:r>
      <w:r>
        <w:t xml:space="preserve">Already done about 10 years ago, and </w:t>
      </w:r>
      <w:proofErr w:type="spellStart"/>
      <w:r>
        <w:t>im</w:t>
      </w:r>
      <w:proofErr w:type="spellEnd"/>
      <w:r>
        <w:t xml:space="preserve"> sure the results of this would be stored somewhere at UNE. Has anyone looked for these results? Why re test the same samples?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DA3A55" w15:done="0"/>
  <w15:commentEx w15:paraId="72FCD021" w15:paraIdParent="74DA3A5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138F" w14:textId="77777777" w:rsidR="000F62D6" w:rsidRDefault="000F62D6" w:rsidP="00CE4252">
      <w:pPr>
        <w:spacing w:after="0" w:line="240" w:lineRule="auto"/>
      </w:pPr>
      <w:r>
        <w:separator/>
      </w:r>
    </w:p>
  </w:endnote>
  <w:endnote w:type="continuationSeparator" w:id="0">
    <w:p w14:paraId="729C1393" w14:textId="77777777" w:rsidR="000F62D6" w:rsidRDefault="000F62D6" w:rsidP="00CE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45"/>
      <w:gridCol w:w="1362"/>
      <w:gridCol w:w="1106"/>
      <w:gridCol w:w="1249"/>
      <w:gridCol w:w="1192"/>
      <w:gridCol w:w="1211"/>
      <w:gridCol w:w="1551"/>
    </w:tblGrid>
    <w:tr w:rsidR="00642F53" w:rsidRPr="00CE4252" w14:paraId="6F53A73F" w14:textId="77777777" w:rsidTr="00476F6D">
      <w:tc>
        <w:tcPr>
          <w:tcW w:w="1345" w:type="dxa"/>
        </w:tcPr>
        <w:p w14:paraId="27706B2A" w14:textId="77777777" w:rsidR="00642F53" w:rsidRPr="00CE4252" w:rsidRDefault="00642F53" w:rsidP="002D2BBD">
          <w:pPr>
            <w:pStyle w:val="Footer"/>
            <w:jc w:val="center"/>
            <w:rPr>
              <w:rFonts w:ascii="Arial" w:hAnsi="Arial" w:cs="Arial"/>
              <w:sz w:val="18"/>
              <w:szCs w:val="18"/>
            </w:rPr>
          </w:pPr>
          <w:r w:rsidRPr="00CE4252">
            <w:rPr>
              <w:rFonts w:ascii="Arial" w:hAnsi="Arial" w:cs="Arial"/>
              <w:sz w:val="18"/>
              <w:szCs w:val="18"/>
            </w:rPr>
            <w:t>Document Reference</w:t>
          </w:r>
        </w:p>
      </w:tc>
      <w:tc>
        <w:tcPr>
          <w:tcW w:w="1362" w:type="dxa"/>
        </w:tcPr>
        <w:p w14:paraId="1ECC0047"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Protocol Reference</w:t>
          </w:r>
        </w:p>
      </w:tc>
      <w:tc>
        <w:tcPr>
          <w:tcW w:w="1106" w:type="dxa"/>
        </w:tcPr>
        <w:p w14:paraId="13336B5A" w14:textId="77777777" w:rsidR="00642F53" w:rsidRPr="00CE4252" w:rsidRDefault="00642F53" w:rsidP="002D2BBD">
          <w:pPr>
            <w:pStyle w:val="Footer"/>
            <w:jc w:val="center"/>
            <w:rPr>
              <w:rFonts w:ascii="Arial" w:hAnsi="Arial" w:cs="Arial"/>
              <w:sz w:val="18"/>
              <w:szCs w:val="18"/>
            </w:rPr>
          </w:pPr>
          <w:r w:rsidRPr="00CE4252">
            <w:rPr>
              <w:rFonts w:ascii="Arial" w:hAnsi="Arial" w:cs="Arial"/>
              <w:sz w:val="18"/>
              <w:szCs w:val="18"/>
            </w:rPr>
            <w:t>Version</w:t>
          </w:r>
        </w:p>
      </w:tc>
      <w:tc>
        <w:tcPr>
          <w:tcW w:w="1249" w:type="dxa"/>
        </w:tcPr>
        <w:p w14:paraId="36AA2114"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Effective Date</w:t>
          </w:r>
        </w:p>
      </w:tc>
      <w:tc>
        <w:tcPr>
          <w:tcW w:w="1192" w:type="dxa"/>
        </w:tcPr>
        <w:p w14:paraId="37C3DDC0" w14:textId="77777777" w:rsidR="00642F53" w:rsidRPr="00CE4252" w:rsidRDefault="00642F53" w:rsidP="002D2BBD">
          <w:pPr>
            <w:pStyle w:val="Footer"/>
            <w:jc w:val="center"/>
            <w:rPr>
              <w:rFonts w:ascii="Arial" w:hAnsi="Arial" w:cs="Arial"/>
              <w:sz w:val="18"/>
              <w:szCs w:val="18"/>
            </w:rPr>
          </w:pPr>
          <w:r w:rsidRPr="00CE4252">
            <w:rPr>
              <w:rFonts w:ascii="Arial" w:hAnsi="Arial" w:cs="Arial"/>
              <w:sz w:val="18"/>
              <w:szCs w:val="18"/>
            </w:rPr>
            <w:t>Review Date</w:t>
          </w:r>
        </w:p>
      </w:tc>
      <w:tc>
        <w:tcPr>
          <w:tcW w:w="1211" w:type="dxa"/>
        </w:tcPr>
        <w:p w14:paraId="701ECE49" w14:textId="77777777" w:rsidR="00642F53" w:rsidRDefault="00642F53" w:rsidP="002D2BBD">
          <w:pPr>
            <w:pStyle w:val="Footer"/>
            <w:jc w:val="center"/>
            <w:rPr>
              <w:rFonts w:ascii="Arial" w:hAnsi="Arial" w:cs="Arial"/>
              <w:sz w:val="18"/>
              <w:szCs w:val="18"/>
            </w:rPr>
          </w:pPr>
          <w:r>
            <w:rPr>
              <w:rFonts w:ascii="Arial" w:hAnsi="Arial" w:cs="Arial"/>
              <w:sz w:val="18"/>
              <w:szCs w:val="18"/>
            </w:rPr>
            <w:t>Page Number</w:t>
          </w:r>
        </w:p>
      </w:tc>
      <w:tc>
        <w:tcPr>
          <w:tcW w:w="1551" w:type="dxa"/>
        </w:tcPr>
        <w:p w14:paraId="68DCC7EB" w14:textId="77777777" w:rsidR="00642F53" w:rsidRDefault="00642F53" w:rsidP="002D2BBD">
          <w:pPr>
            <w:pStyle w:val="Footer"/>
            <w:jc w:val="center"/>
            <w:rPr>
              <w:rFonts w:ascii="Arial" w:hAnsi="Arial" w:cs="Arial"/>
              <w:sz w:val="18"/>
              <w:szCs w:val="18"/>
            </w:rPr>
          </w:pPr>
          <w:r>
            <w:rPr>
              <w:rFonts w:ascii="Arial" w:hAnsi="Arial" w:cs="Arial"/>
              <w:sz w:val="18"/>
              <w:szCs w:val="18"/>
            </w:rPr>
            <w:t>Date</w:t>
          </w:r>
        </w:p>
        <w:p w14:paraId="78EE76E2"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Printed</w:t>
          </w:r>
        </w:p>
      </w:tc>
    </w:tr>
    <w:tr w:rsidR="00642F53" w:rsidRPr="00CE4252" w14:paraId="1D562133" w14:textId="77777777" w:rsidTr="00476F6D">
      <w:tc>
        <w:tcPr>
          <w:tcW w:w="1345" w:type="dxa"/>
        </w:tcPr>
        <w:p w14:paraId="7744127F" w14:textId="46BA122F" w:rsidR="00642F53" w:rsidRPr="00CE4252" w:rsidRDefault="00257B58" w:rsidP="002D2BBD">
          <w:pPr>
            <w:pStyle w:val="Footer"/>
            <w:jc w:val="center"/>
            <w:rPr>
              <w:rFonts w:ascii="Arial" w:hAnsi="Arial" w:cs="Arial"/>
              <w:sz w:val="18"/>
              <w:szCs w:val="18"/>
            </w:rPr>
          </w:pPr>
          <w:r>
            <w:rPr>
              <w:rFonts w:ascii="Arial" w:hAnsi="Arial" w:cs="Arial"/>
              <w:sz w:val="18"/>
              <w:szCs w:val="18"/>
            </w:rPr>
            <w:t>WHS OP</w:t>
          </w:r>
          <w:r w:rsidR="004A099D">
            <w:rPr>
              <w:rFonts w:ascii="Arial" w:hAnsi="Arial" w:cs="Arial"/>
              <w:sz w:val="18"/>
              <w:szCs w:val="18"/>
            </w:rPr>
            <w:t>039</w:t>
          </w:r>
        </w:p>
      </w:tc>
      <w:tc>
        <w:tcPr>
          <w:tcW w:w="1362" w:type="dxa"/>
        </w:tcPr>
        <w:p w14:paraId="098680A9" w14:textId="65CA6746" w:rsidR="00642F53" w:rsidRDefault="00450A87" w:rsidP="003707D8">
          <w:pPr>
            <w:pStyle w:val="Footer"/>
            <w:jc w:val="center"/>
            <w:rPr>
              <w:rFonts w:ascii="Arial" w:hAnsi="Arial" w:cs="Arial"/>
              <w:sz w:val="18"/>
              <w:szCs w:val="18"/>
            </w:rPr>
          </w:pPr>
          <w:r>
            <w:rPr>
              <w:rFonts w:ascii="Arial" w:hAnsi="Arial" w:cs="Arial"/>
              <w:sz w:val="18"/>
              <w:szCs w:val="18"/>
            </w:rPr>
            <w:t>WHS P004</w:t>
          </w:r>
        </w:p>
      </w:tc>
      <w:tc>
        <w:tcPr>
          <w:tcW w:w="1106" w:type="dxa"/>
        </w:tcPr>
        <w:p w14:paraId="080283E0"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1.0</w:t>
          </w:r>
        </w:p>
      </w:tc>
      <w:tc>
        <w:tcPr>
          <w:tcW w:w="1249" w:type="dxa"/>
        </w:tcPr>
        <w:p w14:paraId="6389EFDB" w14:textId="5C8DBF7C" w:rsidR="00642F53" w:rsidRPr="00CE4252" w:rsidRDefault="00257B58" w:rsidP="008B605C">
          <w:pPr>
            <w:pStyle w:val="Footer"/>
            <w:jc w:val="center"/>
            <w:rPr>
              <w:rFonts w:ascii="Arial" w:hAnsi="Arial" w:cs="Arial"/>
              <w:sz w:val="18"/>
              <w:szCs w:val="18"/>
            </w:rPr>
          </w:pPr>
          <w:r>
            <w:rPr>
              <w:rFonts w:ascii="Arial" w:hAnsi="Arial" w:cs="Arial"/>
              <w:sz w:val="18"/>
              <w:szCs w:val="18"/>
            </w:rPr>
            <w:t>13/11</w:t>
          </w:r>
          <w:r w:rsidR="000625A5">
            <w:rPr>
              <w:rFonts w:ascii="Arial" w:hAnsi="Arial" w:cs="Arial"/>
              <w:sz w:val="18"/>
              <w:szCs w:val="18"/>
            </w:rPr>
            <w:t>/2020</w:t>
          </w:r>
        </w:p>
      </w:tc>
      <w:tc>
        <w:tcPr>
          <w:tcW w:w="1192" w:type="dxa"/>
        </w:tcPr>
        <w:p w14:paraId="3DC38956" w14:textId="177CDEEF" w:rsidR="00642F53" w:rsidRPr="00CE4252" w:rsidRDefault="00257B58" w:rsidP="008B605C">
          <w:pPr>
            <w:pStyle w:val="Footer"/>
            <w:jc w:val="center"/>
            <w:rPr>
              <w:rFonts w:ascii="Arial" w:hAnsi="Arial" w:cs="Arial"/>
              <w:sz w:val="18"/>
              <w:szCs w:val="18"/>
            </w:rPr>
          </w:pPr>
          <w:r>
            <w:rPr>
              <w:rFonts w:ascii="Arial" w:hAnsi="Arial" w:cs="Arial"/>
              <w:sz w:val="18"/>
              <w:szCs w:val="18"/>
            </w:rPr>
            <w:t>13/11</w:t>
          </w:r>
          <w:r w:rsidR="00450A87">
            <w:rPr>
              <w:rFonts w:ascii="Arial" w:hAnsi="Arial" w:cs="Arial"/>
              <w:sz w:val="18"/>
              <w:szCs w:val="18"/>
            </w:rPr>
            <w:t>/2023</w:t>
          </w:r>
        </w:p>
      </w:tc>
      <w:tc>
        <w:tcPr>
          <w:tcW w:w="1211" w:type="dxa"/>
        </w:tcPr>
        <w:p w14:paraId="11788DD9" w14:textId="3DE5376F" w:rsidR="00642F53" w:rsidRPr="00CE4252" w:rsidRDefault="00642F53" w:rsidP="002D2BBD">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4A099D">
            <w:rPr>
              <w:rFonts w:ascii="Arial" w:hAnsi="Arial" w:cs="Arial"/>
              <w:noProof/>
              <w:sz w:val="18"/>
              <w:szCs w:val="18"/>
            </w:rPr>
            <w:t>1</w:t>
          </w:r>
          <w:r w:rsidRPr="002D2BBD">
            <w:rPr>
              <w:rFonts w:ascii="Arial" w:hAnsi="Arial" w:cs="Arial"/>
              <w:noProof/>
              <w:sz w:val="18"/>
              <w:szCs w:val="18"/>
            </w:rPr>
            <w:fldChar w:fldCharType="end"/>
          </w:r>
        </w:p>
      </w:tc>
      <w:tc>
        <w:tcPr>
          <w:tcW w:w="1551" w:type="dxa"/>
        </w:tcPr>
        <w:p w14:paraId="58E67CFF" w14:textId="77777777" w:rsidR="00642F53" w:rsidRPr="00CE4252" w:rsidRDefault="00642F53" w:rsidP="002D2BBD">
          <w:pPr>
            <w:pStyle w:val="Footer"/>
            <w:jc w:val="center"/>
            <w:rPr>
              <w:rFonts w:ascii="Arial" w:hAnsi="Arial" w:cs="Arial"/>
              <w:sz w:val="18"/>
              <w:szCs w:val="18"/>
            </w:rPr>
          </w:pPr>
        </w:p>
      </w:tc>
    </w:tr>
  </w:tbl>
  <w:p w14:paraId="0C445DD9" w14:textId="77777777" w:rsidR="00642F53" w:rsidRDefault="00642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EC3AE" w14:textId="77777777" w:rsidR="000F62D6" w:rsidRDefault="000F62D6" w:rsidP="00CE4252">
      <w:pPr>
        <w:spacing w:after="0" w:line="240" w:lineRule="auto"/>
      </w:pPr>
      <w:r>
        <w:separator/>
      </w:r>
    </w:p>
  </w:footnote>
  <w:footnote w:type="continuationSeparator" w:id="0">
    <w:p w14:paraId="54DB7F4A" w14:textId="77777777" w:rsidR="000F62D6" w:rsidRDefault="000F62D6" w:rsidP="00CE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6000"/>
    </w:tblGrid>
    <w:tr w:rsidR="00642F53" w14:paraId="3B36EF79" w14:textId="77777777" w:rsidTr="002C2C70">
      <w:tc>
        <w:tcPr>
          <w:tcW w:w="2358" w:type="dxa"/>
        </w:tcPr>
        <w:p w14:paraId="7AA9582D" w14:textId="77777777" w:rsidR="00642F53" w:rsidRPr="00A74542" w:rsidRDefault="00642F53" w:rsidP="004F4A77">
          <w:pPr>
            <w:pStyle w:val="Header"/>
            <w:rPr>
              <w:rFonts w:ascii="Arial" w:hAnsi="Arial" w:cs="Arial"/>
              <w:sz w:val="24"/>
              <w:szCs w:val="24"/>
            </w:rPr>
          </w:pP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sidR="00132D0D">
            <w:rPr>
              <w:noProof/>
              <w:lang w:eastAsia="en-AU"/>
            </w:rPr>
            <w:fldChar w:fldCharType="begin"/>
          </w:r>
          <w:r w:rsidR="00132D0D">
            <w:rPr>
              <w:noProof/>
              <w:lang w:eastAsia="en-AU"/>
            </w:rPr>
            <w:instrText xml:space="preserve"> INCLUDEPICTURE  "cid:image001.png@01D4557D.D38C3080" \* MERGEFORMATINET </w:instrText>
          </w:r>
          <w:r w:rsidR="00132D0D">
            <w:rPr>
              <w:noProof/>
              <w:lang w:eastAsia="en-AU"/>
            </w:rPr>
            <w:fldChar w:fldCharType="separate"/>
          </w:r>
          <w:r w:rsidR="003D0CCC">
            <w:rPr>
              <w:noProof/>
              <w:lang w:eastAsia="en-AU"/>
            </w:rPr>
            <w:fldChar w:fldCharType="begin"/>
          </w:r>
          <w:r w:rsidR="003D0CCC">
            <w:rPr>
              <w:noProof/>
              <w:lang w:eastAsia="en-AU"/>
            </w:rPr>
            <w:instrText xml:space="preserve"> INCLUDEPICTURE  "cid:image001.png@01D4557D.D38C3080" \* MERGEFORMATINET </w:instrText>
          </w:r>
          <w:r w:rsidR="003D0CCC">
            <w:rPr>
              <w:noProof/>
              <w:lang w:eastAsia="en-AU"/>
            </w:rPr>
            <w:fldChar w:fldCharType="separate"/>
          </w:r>
          <w:r w:rsidR="000F62D6">
            <w:rPr>
              <w:noProof/>
              <w:lang w:eastAsia="en-AU"/>
            </w:rPr>
            <w:fldChar w:fldCharType="begin"/>
          </w:r>
          <w:r w:rsidR="000F62D6">
            <w:rPr>
              <w:noProof/>
              <w:lang w:eastAsia="en-AU"/>
            </w:rPr>
            <w:instrText xml:space="preserve"> INCLUDEPICTURE  "cid:image001.png@01D4557D.D38C3080" \* MERGEFORMATINET </w:instrText>
          </w:r>
          <w:r w:rsidR="000F62D6">
            <w:rPr>
              <w:noProof/>
              <w:lang w:eastAsia="en-AU"/>
            </w:rPr>
            <w:fldChar w:fldCharType="separate"/>
          </w:r>
          <w:r w:rsidR="005E68A6">
            <w:rPr>
              <w:noProof/>
              <w:lang w:eastAsia="en-AU"/>
            </w:rPr>
            <w:fldChar w:fldCharType="begin"/>
          </w:r>
          <w:r w:rsidR="005E68A6">
            <w:rPr>
              <w:noProof/>
              <w:lang w:eastAsia="en-AU"/>
            </w:rPr>
            <w:instrText xml:space="preserve"> INCLUDEPICTURE  "cid:image001.png@01D4557D.D38C3080" \* MERGEFORMATINET </w:instrText>
          </w:r>
          <w:r w:rsidR="005E68A6">
            <w:rPr>
              <w:noProof/>
              <w:lang w:eastAsia="en-AU"/>
            </w:rPr>
            <w:fldChar w:fldCharType="separate"/>
          </w:r>
          <w:r w:rsidR="00450A87">
            <w:rPr>
              <w:noProof/>
              <w:lang w:eastAsia="en-AU"/>
            </w:rPr>
            <w:fldChar w:fldCharType="begin"/>
          </w:r>
          <w:r w:rsidR="00450A87">
            <w:rPr>
              <w:noProof/>
              <w:lang w:eastAsia="en-AU"/>
            </w:rPr>
            <w:instrText xml:space="preserve"> INCLUDEPICTURE  "cid:image001.png@01D4557D.D38C3080" \* MERGEFORMATINET </w:instrText>
          </w:r>
          <w:r w:rsidR="00450A87">
            <w:rPr>
              <w:noProof/>
              <w:lang w:eastAsia="en-AU"/>
            </w:rPr>
            <w:fldChar w:fldCharType="separate"/>
          </w:r>
          <w:r w:rsidR="008D457B">
            <w:rPr>
              <w:noProof/>
              <w:lang w:eastAsia="en-AU"/>
            </w:rPr>
            <w:fldChar w:fldCharType="begin"/>
          </w:r>
          <w:r w:rsidR="008D457B">
            <w:rPr>
              <w:noProof/>
              <w:lang w:eastAsia="en-AU"/>
            </w:rPr>
            <w:instrText xml:space="preserve"> INCLUDEPICTURE  "cid:image001.png@01D4557D.D38C3080" \* MERGEFORMATINET </w:instrText>
          </w:r>
          <w:r w:rsidR="008D457B">
            <w:rPr>
              <w:noProof/>
              <w:lang w:eastAsia="en-AU"/>
            </w:rPr>
            <w:fldChar w:fldCharType="separate"/>
          </w:r>
          <w:r w:rsidR="00C757FD">
            <w:rPr>
              <w:noProof/>
              <w:lang w:eastAsia="en-AU"/>
            </w:rPr>
            <w:fldChar w:fldCharType="begin"/>
          </w:r>
          <w:r w:rsidR="00C757FD">
            <w:rPr>
              <w:noProof/>
              <w:lang w:eastAsia="en-AU"/>
            </w:rPr>
            <w:instrText xml:space="preserve"> INCLUDEPICTURE  "cid:image001.png@01D4557D.D38C3080" \* MERGEFORMATINET </w:instrText>
          </w:r>
          <w:r w:rsidR="00C757FD">
            <w:rPr>
              <w:noProof/>
              <w:lang w:eastAsia="en-AU"/>
            </w:rPr>
            <w:fldChar w:fldCharType="separate"/>
          </w:r>
          <w:r w:rsidR="005B4C1B">
            <w:rPr>
              <w:noProof/>
              <w:lang w:eastAsia="en-AU"/>
            </w:rPr>
            <w:fldChar w:fldCharType="begin"/>
          </w:r>
          <w:r w:rsidR="005B4C1B">
            <w:rPr>
              <w:noProof/>
              <w:lang w:eastAsia="en-AU"/>
            </w:rPr>
            <w:instrText xml:space="preserve"> INCLUDEPICTURE  "cid:image001.png@01D4557D.D38C3080" \* MERGEFORMATINET </w:instrText>
          </w:r>
          <w:r w:rsidR="005B4C1B">
            <w:rPr>
              <w:noProof/>
              <w:lang w:eastAsia="en-AU"/>
            </w:rPr>
            <w:fldChar w:fldCharType="separate"/>
          </w:r>
          <w:r w:rsidR="00CA261F">
            <w:rPr>
              <w:noProof/>
              <w:lang w:eastAsia="en-AU"/>
            </w:rPr>
            <w:fldChar w:fldCharType="begin"/>
          </w:r>
          <w:r w:rsidR="00CA261F">
            <w:rPr>
              <w:noProof/>
              <w:lang w:eastAsia="en-AU"/>
            </w:rPr>
            <w:instrText xml:space="preserve"> INCLUDEPICTURE  "cid:image001.png@01D4557D.D38C3080" \* MERGEFORMATINET </w:instrText>
          </w:r>
          <w:r w:rsidR="00CA261F">
            <w:rPr>
              <w:noProof/>
              <w:lang w:eastAsia="en-AU"/>
            </w:rPr>
            <w:fldChar w:fldCharType="separate"/>
          </w:r>
          <w:r w:rsidR="00C949FC">
            <w:rPr>
              <w:noProof/>
              <w:lang w:eastAsia="en-AU"/>
            </w:rPr>
            <w:fldChar w:fldCharType="begin"/>
          </w:r>
          <w:r w:rsidR="00C949FC">
            <w:rPr>
              <w:noProof/>
              <w:lang w:eastAsia="en-AU"/>
            </w:rPr>
            <w:instrText xml:space="preserve"> INCLUDEPICTURE  "cid:image001.png@01D4557D.D38C3080" \* MERGEFORMATINET </w:instrText>
          </w:r>
          <w:r w:rsidR="00C949FC">
            <w:rPr>
              <w:noProof/>
              <w:lang w:eastAsia="en-AU"/>
            </w:rPr>
            <w:fldChar w:fldCharType="separate"/>
          </w:r>
          <w:r w:rsidR="004A099D">
            <w:rPr>
              <w:noProof/>
              <w:lang w:eastAsia="en-AU"/>
            </w:rPr>
            <w:fldChar w:fldCharType="begin"/>
          </w:r>
          <w:r w:rsidR="004A099D">
            <w:rPr>
              <w:noProof/>
              <w:lang w:eastAsia="en-AU"/>
            </w:rPr>
            <w:instrText xml:space="preserve"> </w:instrText>
          </w:r>
          <w:r w:rsidR="004A099D">
            <w:rPr>
              <w:noProof/>
              <w:lang w:eastAsia="en-AU"/>
            </w:rPr>
            <w:instrText>INCLUDEPICTURE  "cid:image001.png@01D4557D.D38C3080" \* MERGEFORMATINET</w:instrText>
          </w:r>
          <w:r w:rsidR="004A099D">
            <w:rPr>
              <w:noProof/>
              <w:lang w:eastAsia="en-AU"/>
            </w:rPr>
            <w:instrText xml:space="preserve"> </w:instrText>
          </w:r>
          <w:r w:rsidR="004A099D">
            <w:rPr>
              <w:noProof/>
              <w:lang w:eastAsia="en-AU"/>
            </w:rPr>
            <w:fldChar w:fldCharType="separate"/>
          </w:r>
          <w:r w:rsidR="004A099D">
            <w:rPr>
              <w:noProof/>
              <w:lang w:eastAsia="en-AU"/>
            </w:rPr>
            <w:pict w14:anchorId="16EBA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45pt;visibility:visible">
                <v:imagedata r:id="rId1" r:href="rId2"/>
              </v:shape>
            </w:pict>
          </w:r>
          <w:r w:rsidR="004A099D">
            <w:rPr>
              <w:noProof/>
              <w:lang w:eastAsia="en-AU"/>
            </w:rPr>
            <w:fldChar w:fldCharType="end"/>
          </w:r>
          <w:r w:rsidR="00C949FC">
            <w:rPr>
              <w:noProof/>
              <w:lang w:eastAsia="en-AU"/>
            </w:rPr>
            <w:fldChar w:fldCharType="end"/>
          </w:r>
          <w:r w:rsidR="00CA261F">
            <w:rPr>
              <w:noProof/>
              <w:lang w:eastAsia="en-AU"/>
            </w:rPr>
            <w:fldChar w:fldCharType="end"/>
          </w:r>
          <w:r w:rsidR="005B4C1B">
            <w:rPr>
              <w:noProof/>
              <w:lang w:eastAsia="en-AU"/>
            </w:rPr>
            <w:fldChar w:fldCharType="end"/>
          </w:r>
          <w:r w:rsidR="00C757FD">
            <w:rPr>
              <w:noProof/>
              <w:lang w:eastAsia="en-AU"/>
            </w:rPr>
            <w:fldChar w:fldCharType="end"/>
          </w:r>
          <w:r w:rsidR="008D457B">
            <w:rPr>
              <w:noProof/>
              <w:lang w:eastAsia="en-AU"/>
            </w:rPr>
            <w:fldChar w:fldCharType="end"/>
          </w:r>
          <w:r w:rsidR="00450A87">
            <w:rPr>
              <w:noProof/>
              <w:lang w:eastAsia="en-AU"/>
            </w:rPr>
            <w:fldChar w:fldCharType="end"/>
          </w:r>
          <w:r w:rsidR="005E68A6">
            <w:rPr>
              <w:noProof/>
              <w:lang w:eastAsia="en-AU"/>
            </w:rPr>
            <w:fldChar w:fldCharType="end"/>
          </w:r>
          <w:r w:rsidR="000F62D6">
            <w:rPr>
              <w:noProof/>
              <w:lang w:eastAsia="en-AU"/>
            </w:rPr>
            <w:fldChar w:fldCharType="end"/>
          </w:r>
          <w:r w:rsidR="003D0CCC">
            <w:rPr>
              <w:noProof/>
              <w:lang w:eastAsia="en-AU"/>
            </w:rPr>
            <w:fldChar w:fldCharType="end"/>
          </w:r>
          <w:r w:rsidR="00132D0D">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p>
      </w:tc>
      <w:tc>
        <w:tcPr>
          <w:tcW w:w="6884" w:type="dxa"/>
        </w:tcPr>
        <w:p w14:paraId="4DA89FEC" w14:textId="77777777" w:rsidR="00642F53" w:rsidRDefault="00642F53" w:rsidP="004F4A77">
          <w:pPr>
            <w:rPr>
              <w:b/>
              <w:sz w:val="24"/>
              <w:szCs w:val="24"/>
            </w:rPr>
          </w:pPr>
        </w:p>
        <w:p w14:paraId="590BF806" w14:textId="5F508B40" w:rsidR="00642F53" w:rsidRPr="00C83BC7" w:rsidRDefault="00C949FC" w:rsidP="00EB6773">
          <w:pPr>
            <w:rPr>
              <w:b/>
              <w:sz w:val="24"/>
              <w:szCs w:val="24"/>
            </w:rPr>
          </w:pPr>
          <w:r>
            <w:rPr>
              <w:b/>
              <w:sz w:val="24"/>
              <w:szCs w:val="24"/>
            </w:rPr>
            <w:t xml:space="preserve">WHS </w:t>
          </w:r>
          <w:r w:rsidR="00257B58">
            <w:rPr>
              <w:b/>
              <w:sz w:val="24"/>
              <w:szCs w:val="24"/>
            </w:rPr>
            <w:t>O</w:t>
          </w:r>
          <w:r>
            <w:rPr>
              <w:b/>
              <w:sz w:val="24"/>
              <w:szCs w:val="24"/>
            </w:rPr>
            <w:t>P</w:t>
          </w:r>
          <w:r w:rsidR="004A099D">
            <w:rPr>
              <w:b/>
              <w:sz w:val="24"/>
              <w:szCs w:val="24"/>
            </w:rPr>
            <w:t>039</w:t>
          </w:r>
          <w:r w:rsidR="00450A87">
            <w:rPr>
              <w:b/>
              <w:sz w:val="24"/>
              <w:szCs w:val="24"/>
            </w:rPr>
            <w:t xml:space="preserve"> </w:t>
          </w:r>
          <w:r w:rsidR="00EB6773">
            <w:rPr>
              <w:b/>
              <w:sz w:val="24"/>
              <w:szCs w:val="24"/>
            </w:rPr>
            <w:t>Handling and Storage of Radioactive Geological Samples</w:t>
          </w:r>
          <w:r w:rsidR="00642F53">
            <w:rPr>
              <w:b/>
              <w:sz w:val="24"/>
              <w:szCs w:val="24"/>
            </w:rPr>
            <w:t xml:space="preserve"> </w:t>
          </w:r>
        </w:p>
      </w:tc>
    </w:tr>
  </w:tbl>
  <w:p w14:paraId="458DC102" w14:textId="7750274D" w:rsidR="00642F53" w:rsidRDefault="0064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22C"/>
    <w:multiLevelType w:val="multilevel"/>
    <w:tmpl w:val="28885386"/>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491EFD"/>
    <w:multiLevelType w:val="hybridMultilevel"/>
    <w:tmpl w:val="5D0027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081BE5"/>
    <w:multiLevelType w:val="hybridMultilevel"/>
    <w:tmpl w:val="98A2FF18"/>
    <w:lvl w:ilvl="0" w:tplc="B0A2DD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7DE7430"/>
    <w:multiLevelType w:val="multilevel"/>
    <w:tmpl w:val="97BC97BA"/>
    <w:lvl w:ilvl="0">
      <w:start w:val="1"/>
      <w:numFmt w:val="decimal"/>
      <w:pStyle w:val="Section"/>
      <w:suff w:val="nothing"/>
      <w:lvlText w:val="Section %1 - "/>
      <w:lvlJc w:val="left"/>
      <w:pPr>
        <w:ind w:left="3261" w:firstLine="0"/>
      </w:pPr>
      <w:rPr>
        <w:rFonts w:hint="default"/>
      </w:rPr>
    </w:lvl>
    <w:lvl w:ilvl="1">
      <w:start w:val="1"/>
      <w:numFmt w:val="lowerLetter"/>
      <w:lvlText w:val="%2)"/>
      <w:lvlJc w:val="left"/>
      <w:pPr>
        <w:tabs>
          <w:tab w:val="num" w:pos="3981"/>
        </w:tabs>
        <w:ind w:left="3981" w:hanging="360"/>
      </w:pPr>
      <w:rPr>
        <w:rFonts w:hint="default"/>
      </w:rPr>
    </w:lvl>
    <w:lvl w:ilvl="2">
      <w:start w:val="1"/>
      <w:numFmt w:val="lowerRoman"/>
      <w:lvlText w:val="%3)"/>
      <w:lvlJc w:val="left"/>
      <w:pPr>
        <w:tabs>
          <w:tab w:val="num" w:pos="4341"/>
        </w:tabs>
        <w:ind w:left="4341" w:hanging="360"/>
      </w:pPr>
      <w:rPr>
        <w:rFonts w:hint="default"/>
      </w:rPr>
    </w:lvl>
    <w:lvl w:ilvl="3">
      <w:start w:val="1"/>
      <w:numFmt w:val="decimal"/>
      <w:lvlText w:val="(%4)"/>
      <w:lvlJc w:val="left"/>
      <w:pPr>
        <w:tabs>
          <w:tab w:val="num" w:pos="4701"/>
        </w:tabs>
        <w:ind w:left="4701" w:hanging="360"/>
      </w:pPr>
      <w:rPr>
        <w:rFonts w:hint="default"/>
      </w:rPr>
    </w:lvl>
    <w:lvl w:ilvl="4">
      <w:start w:val="1"/>
      <w:numFmt w:val="lowerLetter"/>
      <w:lvlText w:val="(%5)"/>
      <w:lvlJc w:val="left"/>
      <w:pPr>
        <w:tabs>
          <w:tab w:val="num" w:pos="5061"/>
        </w:tabs>
        <w:ind w:left="5061" w:hanging="360"/>
      </w:pPr>
      <w:rPr>
        <w:rFonts w:hint="default"/>
      </w:rPr>
    </w:lvl>
    <w:lvl w:ilvl="5">
      <w:start w:val="1"/>
      <w:numFmt w:val="lowerRoman"/>
      <w:lvlText w:val="(%6)"/>
      <w:lvlJc w:val="left"/>
      <w:pPr>
        <w:tabs>
          <w:tab w:val="num" w:pos="5421"/>
        </w:tabs>
        <w:ind w:left="5421" w:hanging="360"/>
      </w:pPr>
      <w:rPr>
        <w:rFonts w:hint="default"/>
      </w:rPr>
    </w:lvl>
    <w:lvl w:ilvl="6">
      <w:start w:val="1"/>
      <w:numFmt w:val="decimal"/>
      <w:lvlText w:val="%7."/>
      <w:lvlJc w:val="left"/>
      <w:pPr>
        <w:tabs>
          <w:tab w:val="num" w:pos="5781"/>
        </w:tabs>
        <w:ind w:left="5781" w:hanging="360"/>
      </w:pPr>
      <w:rPr>
        <w:rFonts w:hint="default"/>
      </w:rPr>
    </w:lvl>
    <w:lvl w:ilvl="7">
      <w:start w:val="1"/>
      <w:numFmt w:val="lowerLetter"/>
      <w:lvlText w:val="%8."/>
      <w:lvlJc w:val="left"/>
      <w:pPr>
        <w:tabs>
          <w:tab w:val="num" w:pos="6141"/>
        </w:tabs>
        <w:ind w:left="6141" w:hanging="360"/>
      </w:pPr>
      <w:rPr>
        <w:rFonts w:hint="default"/>
      </w:rPr>
    </w:lvl>
    <w:lvl w:ilvl="8">
      <w:start w:val="1"/>
      <w:numFmt w:val="lowerRoman"/>
      <w:lvlText w:val="%9."/>
      <w:lvlJc w:val="left"/>
      <w:pPr>
        <w:tabs>
          <w:tab w:val="num" w:pos="6501"/>
        </w:tabs>
        <w:ind w:left="6501" w:hanging="360"/>
      </w:pPr>
      <w:rPr>
        <w:rFonts w:hint="default"/>
      </w:rPr>
    </w:lvl>
  </w:abstractNum>
  <w:abstractNum w:abstractNumId="4" w15:restartNumberingAfterBreak="0">
    <w:nsid w:val="38030599"/>
    <w:multiLevelType w:val="hybridMultilevel"/>
    <w:tmpl w:val="9DEE60E4"/>
    <w:lvl w:ilvl="0" w:tplc="DC6A60EC">
      <w:start w:val="3"/>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A021E5E"/>
    <w:multiLevelType w:val="hybridMultilevel"/>
    <w:tmpl w:val="5C2EAB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941BEB"/>
    <w:multiLevelType w:val="multilevel"/>
    <w:tmpl w:val="4182A254"/>
    <w:lvl w:ilvl="0">
      <w:start w:val="1"/>
      <w:numFmt w:val="decimal"/>
      <w:pStyle w:val="Clause"/>
      <w:lvlText w:val="(%1)"/>
      <w:lvlJc w:val="left"/>
      <w:pPr>
        <w:tabs>
          <w:tab w:val="num" w:pos="719"/>
        </w:tabs>
        <w:ind w:left="18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477D56B2"/>
    <w:multiLevelType w:val="hybridMultilevel"/>
    <w:tmpl w:val="A2EE03E2"/>
    <w:lvl w:ilvl="0" w:tplc="CD8AB600">
      <w:start w:val="1"/>
      <w:numFmt w:val="decimal"/>
      <w:lvlText w:val="%1."/>
      <w:lvlJc w:val="left"/>
      <w:pPr>
        <w:ind w:left="400" w:hanging="40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B431E45"/>
    <w:multiLevelType w:val="hybridMultilevel"/>
    <w:tmpl w:val="E6107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186F56"/>
    <w:multiLevelType w:val="hybridMultilevel"/>
    <w:tmpl w:val="CBECBDA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C5931A7"/>
    <w:multiLevelType w:val="hybridMultilevel"/>
    <w:tmpl w:val="C15687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53326C"/>
    <w:multiLevelType w:val="hybridMultilevel"/>
    <w:tmpl w:val="D4205616"/>
    <w:lvl w:ilvl="0" w:tplc="17B85D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B4C3ABC"/>
    <w:multiLevelType w:val="hybridMultilevel"/>
    <w:tmpl w:val="EB2EF076"/>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90D6B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557F23"/>
    <w:multiLevelType w:val="hybridMultilevel"/>
    <w:tmpl w:val="B06466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AE6A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5"/>
  </w:num>
  <w:num w:numId="4">
    <w:abstractNumId w:val="14"/>
  </w:num>
  <w:num w:numId="5">
    <w:abstractNumId w:val="10"/>
  </w:num>
  <w:num w:numId="6">
    <w:abstractNumId w:val="1"/>
  </w:num>
  <w:num w:numId="7">
    <w:abstractNumId w:val="13"/>
  </w:num>
  <w:num w:numId="8">
    <w:abstractNumId w:val="15"/>
  </w:num>
  <w:num w:numId="9">
    <w:abstractNumId w:val="8"/>
  </w:num>
  <w:num w:numId="10">
    <w:abstractNumId w:val="9"/>
  </w:num>
  <w:num w:numId="11">
    <w:abstractNumId w:val="0"/>
  </w:num>
  <w:num w:numId="12">
    <w:abstractNumId w:val="2"/>
  </w:num>
  <w:num w:numId="13">
    <w:abstractNumId w:val="4"/>
  </w:num>
  <w:num w:numId="14">
    <w:abstractNumId w:val="11"/>
  </w:num>
  <w:num w:numId="15">
    <w:abstractNumId w:val="12"/>
  </w:num>
  <w:num w:numId="16">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land Helfer">
    <w15:presenceInfo w15:providerId="AD" w15:userId="S-1-5-21-611127516-946621399-1094068329-234462"/>
  </w15:person>
  <w15:person w15:author="Luke Milan">
    <w15:presenceInfo w15:providerId="AD" w15:userId="S::lmilan@une.edu.au::24417822-e38c-440e-bd73-3792e1bffa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52"/>
    <w:rsid w:val="000338D0"/>
    <w:rsid w:val="000510A0"/>
    <w:rsid w:val="000625A5"/>
    <w:rsid w:val="00062FC1"/>
    <w:rsid w:val="000953A2"/>
    <w:rsid w:val="000959F2"/>
    <w:rsid w:val="00096034"/>
    <w:rsid w:val="000A2E42"/>
    <w:rsid w:val="000A6C47"/>
    <w:rsid w:val="000B3794"/>
    <w:rsid w:val="000D7A9D"/>
    <w:rsid w:val="000F62D6"/>
    <w:rsid w:val="001072B7"/>
    <w:rsid w:val="001251BD"/>
    <w:rsid w:val="00132D0D"/>
    <w:rsid w:val="00134C29"/>
    <w:rsid w:val="00150048"/>
    <w:rsid w:val="00181CA3"/>
    <w:rsid w:val="00181D3B"/>
    <w:rsid w:val="0019154A"/>
    <w:rsid w:val="001939F4"/>
    <w:rsid w:val="001C67B4"/>
    <w:rsid w:val="001D343F"/>
    <w:rsid w:val="001E4C49"/>
    <w:rsid w:val="00206CD5"/>
    <w:rsid w:val="00227026"/>
    <w:rsid w:val="0023172F"/>
    <w:rsid w:val="002370F3"/>
    <w:rsid w:val="002514A8"/>
    <w:rsid w:val="0025305E"/>
    <w:rsid w:val="00257B58"/>
    <w:rsid w:val="002A2D1D"/>
    <w:rsid w:val="002B1712"/>
    <w:rsid w:val="002C2C70"/>
    <w:rsid w:val="002C757B"/>
    <w:rsid w:val="002D2BBD"/>
    <w:rsid w:val="002F3141"/>
    <w:rsid w:val="00303434"/>
    <w:rsid w:val="00307FD5"/>
    <w:rsid w:val="00324435"/>
    <w:rsid w:val="003314AA"/>
    <w:rsid w:val="00343D2A"/>
    <w:rsid w:val="00347B48"/>
    <w:rsid w:val="0035448E"/>
    <w:rsid w:val="003707D8"/>
    <w:rsid w:val="003A2939"/>
    <w:rsid w:val="003C7290"/>
    <w:rsid w:val="003D0CCC"/>
    <w:rsid w:val="003D1F20"/>
    <w:rsid w:val="003E02A1"/>
    <w:rsid w:val="003F2969"/>
    <w:rsid w:val="003F2C52"/>
    <w:rsid w:val="004238FA"/>
    <w:rsid w:val="00425FB2"/>
    <w:rsid w:val="004356E7"/>
    <w:rsid w:val="00450A87"/>
    <w:rsid w:val="00467D58"/>
    <w:rsid w:val="00476F6D"/>
    <w:rsid w:val="004A099D"/>
    <w:rsid w:val="004A243A"/>
    <w:rsid w:val="004A481B"/>
    <w:rsid w:val="004C1D56"/>
    <w:rsid w:val="004C5050"/>
    <w:rsid w:val="004D525B"/>
    <w:rsid w:val="004D6AA2"/>
    <w:rsid w:val="004E63D8"/>
    <w:rsid w:val="004F2255"/>
    <w:rsid w:val="004F4A77"/>
    <w:rsid w:val="004F5057"/>
    <w:rsid w:val="005028B5"/>
    <w:rsid w:val="005218AE"/>
    <w:rsid w:val="0054439D"/>
    <w:rsid w:val="0056777D"/>
    <w:rsid w:val="00570E01"/>
    <w:rsid w:val="00573EA4"/>
    <w:rsid w:val="00574C46"/>
    <w:rsid w:val="005A0552"/>
    <w:rsid w:val="005B4C1B"/>
    <w:rsid w:val="005C687D"/>
    <w:rsid w:val="005D43FE"/>
    <w:rsid w:val="005E68A6"/>
    <w:rsid w:val="005F7608"/>
    <w:rsid w:val="0060331C"/>
    <w:rsid w:val="0061230F"/>
    <w:rsid w:val="0064213D"/>
    <w:rsid w:val="00642F53"/>
    <w:rsid w:val="00644E66"/>
    <w:rsid w:val="00652360"/>
    <w:rsid w:val="006708E8"/>
    <w:rsid w:val="0068094C"/>
    <w:rsid w:val="0069288E"/>
    <w:rsid w:val="006E370F"/>
    <w:rsid w:val="006E48C6"/>
    <w:rsid w:val="00706362"/>
    <w:rsid w:val="00706E1F"/>
    <w:rsid w:val="00747503"/>
    <w:rsid w:val="007E0AAF"/>
    <w:rsid w:val="007E6533"/>
    <w:rsid w:val="007F1B84"/>
    <w:rsid w:val="007F2B55"/>
    <w:rsid w:val="007F34B6"/>
    <w:rsid w:val="007F608D"/>
    <w:rsid w:val="0080293F"/>
    <w:rsid w:val="0082340D"/>
    <w:rsid w:val="008465A3"/>
    <w:rsid w:val="00860783"/>
    <w:rsid w:val="00864B4A"/>
    <w:rsid w:val="00872FAA"/>
    <w:rsid w:val="00886E70"/>
    <w:rsid w:val="008B1280"/>
    <w:rsid w:val="008B56E5"/>
    <w:rsid w:val="008B605C"/>
    <w:rsid w:val="008D3234"/>
    <w:rsid w:val="008D457B"/>
    <w:rsid w:val="008D4DDC"/>
    <w:rsid w:val="008E2517"/>
    <w:rsid w:val="008F4903"/>
    <w:rsid w:val="00900774"/>
    <w:rsid w:val="00921089"/>
    <w:rsid w:val="00921243"/>
    <w:rsid w:val="009463BF"/>
    <w:rsid w:val="00947BB0"/>
    <w:rsid w:val="00960CE5"/>
    <w:rsid w:val="00974281"/>
    <w:rsid w:val="009F79A1"/>
    <w:rsid w:val="00A0304C"/>
    <w:rsid w:val="00A26DA2"/>
    <w:rsid w:val="00A30657"/>
    <w:rsid w:val="00A3348C"/>
    <w:rsid w:val="00A33B2E"/>
    <w:rsid w:val="00A51F12"/>
    <w:rsid w:val="00A74542"/>
    <w:rsid w:val="00A80400"/>
    <w:rsid w:val="00A9088F"/>
    <w:rsid w:val="00A96E0B"/>
    <w:rsid w:val="00AB571B"/>
    <w:rsid w:val="00AD22D0"/>
    <w:rsid w:val="00AF0205"/>
    <w:rsid w:val="00B43F7F"/>
    <w:rsid w:val="00B763E3"/>
    <w:rsid w:val="00B84FC8"/>
    <w:rsid w:val="00B96985"/>
    <w:rsid w:val="00BB1B5F"/>
    <w:rsid w:val="00BC5BFD"/>
    <w:rsid w:val="00BC6DA8"/>
    <w:rsid w:val="00BD104E"/>
    <w:rsid w:val="00BF0706"/>
    <w:rsid w:val="00BF2655"/>
    <w:rsid w:val="00BF2BFF"/>
    <w:rsid w:val="00C322FB"/>
    <w:rsid w:val="00C405CC"/>
    <w:rsid w:val="00C52C3A"/>
    <w:rsid w:val="00C718C0"/>
    <w:rsid w:val="00C757FD"/>
    <w:rsid w:val="00C83BC7"/>
    <w:rsid w:val="00C87963"/>
    <w:rsid w:val="00C9007F"/>
    <w:rsid w:val="00C920D4"/>
    <w:rsid w:val="00C94080"/>
    <w:rsid w:val="00C949FC"/>
    <w:rsid w:val="00CA261F"/>
    <w:rsid w:val="00CA2BCE"/>
    <w:rsid w:val="00CA710B"/>
    <w:rsid w:val="00CC04BE"/>
    <w:rsid w:val="00CD0DAB"/>
    <w:rsid w:val="00CE4252"/>
    <w:rsid w:val="00CF188A"/>
    <w:rsid w:val="00D013FC"/>
    <w:rsid w:val="00D20341"/>
    <w:rsid w:val="00D27282"/>
    <w:rsid w:val="00D32C11"/>
    <w:rsid w:val="00D34A02"/>
    <w:rsid w:val="00D45AEF"/>
    <w:rsid w:val="00D72759"/>
    <w:rsid w:val="00D81B33"/>
    <w:rsid w:val="00D84148"/>
    <w:rsid w:val="00DB401B"/>
    <w:rsid w:val="00DD5A25"/>
    <w:rsid w:val="00E128DE"/>
    <w:rsid w:val="00E334D2"/>
    <w:rsid w:val="00E36D8A"/>
    <w:rsid w:val="00E452C3"/>
    <w:rsid w:val="00E60C97"/>
    <w:rsid w:val="00E7411B"/>
    <w:rsid w:val="00E85E6A"/>
    <w:rsid w:val="00EA6D32"/>
    <w:rsid w:val="00EB1F15"/>
    <w:rsid w:val="00EB6773"/>
    <w:rsid w:val="00ED5C93"/>
    <w:rsid w:val="00EE685A"/>
    <w:rsid w:val="00F05B48"/>
    <w:rsid w:val="00F40998"/>
    <w:rsid w:val="00F51DB0"/>
    <w:rsid w:val="00F547CA"/>
    <w:rsid w:val="00F62A11"/>
    <w:rsid w:val="00F82CD5"/>
    <w:rsid w:val="00F92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4A5B792"/>
  <w15:docId w15:val="{D039DB95-0053-4044-BD1C-93770F46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8A"/>
  </w:style>
  <w:style w:type="paragraph" w:styleId="Heading1">
    <w:name w:val="heading 1"/>
    <w:basedOn w:val="Normal"/>
    <w:next w:val="Normal"/>
    <w:link w:val="Heading1Char"/>
    <w:uiPriority w:val="9"/>
    <w:qFormat/>
    <w:rsid w:val="00A74542"/>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A74542"/>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A74542"/>
    <w:pPr>
      <w:keepNext/>
      <w:keepLines/>
      <w:spacing w:before="200" w:after="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252"/>
  </w:style>
  <w:style w:type="paragraph" w:styleId="Footer">
    <w:name w:val="footer"/>
    <w:basedOn w:val="Normal"/>
    <w:link w:val="FooterChar"/>
    <w:uiPriority w:val="99"/>
    <w:unhideWhenUsed/>
    <w:rsid w:val="00CE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252"/>
  </w:style>
  <w:style w:type="paragraph" w:styleId="BalloonText">
    <w:name w:val="Balloon Text"/>
    <w:basedOn w:val="Normal"/>
    <w:link w:val="BalloonTextChar"/>
    <w:uiPriority w:val="99"/>
    <w:semiHidden/>
    <w:unhideWhenUsed/>
    <w:rsid w:val="00CE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52"/>
    <w:rPr>
      <w:rFonts w:ascii="Tahoma" w:hAnsi="Tahoma" w:cs="Tahoma"/>
      <w:sz w:val="16"/>
      <w:szCs w:val="16"/>
    </w:rPr>
  </w:style>
  <w:style w:type="table" w:styleId="TableGrid">
    <w:name w:val="Table Grid"/>
    <w:basedOn w:val="TableNormal"/>
    <w:uiPriority w:val="39"/>
    <w:rsid w:val="00CE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542"/>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A74542"/>
    <w:rPr>
      <w:rFonts w:asciiTheme="majorHAnsi" w:eastAsiaTheme="majorEastAsia" w:hAnsiTheme="majorHAnsi" w:cstheme="majorBidi"/>
      <w:b/>
      <w:bCs/>
      <w:color w:val="000000" w:themeColor="accent1"/>
      <w:sz w:val="26"/>
      <w:szCs w:val="26"/>
    </w:rPr>
  </w:style>
  <w:style w:type="paragraph" w:styleId="Title">
    <w:name w:val="Title"/>
    <w:basedOn w:val="Normal"/>
    <w:next w:val="Normal"/>
    <w:link w:val="TitleChar"/>
    <w:uiPriority w:val="10"/>
    <w:qFormat/>
    <w:rsid w:val="00A74542"/>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74542"/>
    <w:rPr>
      <w:rFonts w:asciiTheme="majorHAnsi" w:eastAsiaTheme="majorEastAsia" w:hAnsiTheme="majorHAnsi"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rsid w:val="00A74542"/>
    <w:rPr>
      <w:rFonts w:asciiTheme="majorHAnsi" w:eastAsiaTheme="majorEastAsia" w:hAnsiTheme="majorHAnsi" w:cstheme="majorBidi"/>
      <w:b/>
      <w:bCs/>
      <w:color w:val="000000" w:themeColor="accent1"/>
    </w:rPr>
  </w:style>
  <w:style w:type="paragraph" w:styleId="NoSpacing">
    <w:name w:val="No Spacing"/>
    <w:uiPriority w:val="1"/>
    <w:qFormat/>
    <w:rsid w:val="00A74542"/>
    <w:pPr>
      <w:spacing w:after="0" w:line="240" w:lineRule="auto"/>
    </w:pPr>
  </w:style>
  <w:style w:type="table" w:customStyle="1" w:styleId="TableGrid1">
    <w:name w:val="Table Grid1"/>
    <w:basedOn w:val="TableNormal"/>
    <w:next w:val="TableGrid"/>
    <w:uiPriority w:val="59"/>
    <w:rsid w:val="00D3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_Section"/>
    <w:basedOn w:val="Normal"/>
    <w:next w:val="Clause"/>
    <w:rsid w:val="003707D8"/>
    <w:pPr>
      <w:numPr>
        <w:numId w:val="2"/>
      </w:numPr>
      <w:spacing w:before="120" w:after="120" w:line="240" w:lineRule="auto"/>
    </w:pPr>
    <w:rPr>
      <w:rFonts w:ascii="Arial" w:eastAsia="Times New Roman" w:hAnsi="Arial" w:cs="Times New Roman"/>
      <w:b/>
      <w:sz w:val="36"/>
      <w:szCs w:val="20"/>
    </w:rPr>
  </w:style>
  <w:style w:type="paragraph" w:customStyle="1" w:styleId="Clause">
    <w:name w:val="_Clause"/>
    <w:basedOn w:val="Normal"/>
    <w:rsid w:val="003707D8"/>
    <w:pPr>
      <w:numPr>
        <w:numId w:val="1"/>
      </w:numPr>
      <w:spacing w:before="120" w:after="120" w:line="240" w:lineRule="auto"/>
    </w:pPr>
    <w:rPr>
      <w:rFonts w:ascii="Arial" w:eastAsia="Times New Roman" w:hAnsi="Arial" w:cs="Times New Roman"/>
      <w:sz w:val="24"/>
      <w:szCs w:val="20"/>
    </w:rPr>
  </w:style>
  <w:style w:type="paragraph" w:customStyle="1" w:styleId="SubHdg1">
    <w:name w:val="_Sub Hdg 1"/>
    <w:basedOn w:val="Normal"/>
    <w:next w:val="Clause"/>
    <w:rsid w:val="003707D8"/>
    <w:pPr>
      <w:spacing w:before="120" w:after="120" w:line="240" w:lineRule="auto"/>
    </w:pPr>
    <w:rPr>
      <w:rFonts w:ascii="Arial" w:eastAsia="Times New Roman" w:hAnsi="Arial" w:cs="Times New Roman"/>
      <w:b/>
      <w:sz w:val="28"/>
      <w:szCs w:val="20"/>
    </w:rPr>
  </w:style>
  <w:style w:type="paragraph" w:customStyle="1" w:styleId="SubHdg2">
    <w:name w:val="_Sub Hdg 2"/>
    <w:basedOn w:val="Normal"/>
    <w:next w:val="Clause"/>
    <w:rsid w:val="003707D8"/>
    <w:pPr>
      <w:spacing w:before="120" w:after="120" w:line="240" w:lineRule="auto"/>
    </w:pPr>
    <w:rPr>
      <w:rFonts w:ascii="Arial" w:eastAsia="Times New Roman" w:hAnsi="Arial" w:cs="Times New Roman"/>
      <w:b/>
      <w:sz w:val="24"/>
      <w:szCs w:val="20"/>
    </w:rPr>
  </w:style>
  <w:style w:type="paragraph" w:styleId="TOCHeading">
    <w:name w:val="TOC Heading"/>
    <w:basedOn w:val="Heading1"/>
    <w:next w:val="Normal"/>
    <w:uiPriority w:val="39"/>
    <w:unhideWhenUsed/>
    <w:qFormat/>
    <w:rsid w:val="008B56E5"/>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8B56E5"/>
    <w:pPr>
      <w:spacing w:after="100"/>
      <w:ind w:left="220"/>
    </w:pPr>
  </w:style>
  <w:style w:type="paragraph" w:styleId="TOC1">
    <w:name w:val="toc 1"/>
    <w:basedOn w:val="Normal"/>
    <w:next w:val="Normal"/>
    <w:autoRedefine/>
    <w:uiPriority w:val="39"/>
    <w:unhideWhenUsed/>
    <w:rsid w:val="008B56E5"/>
    <w:pPr>
      <w:spacing w:after="100"/>
    </w:pPr>
  </w:style>
  <w:style w:type="paragraph" w:styleId="TOC3">
    <w:name w:val="toc 3"/>
    <w:basedOn w:val="Normal"/>
    <w:next w:val="Normal"/>
    <w:autoRedefine/>
    <w:uiPriority w:val="39"/>
    <w:unhideWhenUsed/>
    <w:rsid w:val="008B56E5"/>
    <w:pPr>
      <w:spacing w:after="100"/>
      <w:ind w:left="440"/>
    </w:pPr>
  </w:style>
  <w:style w:type="character" w:styleId="Hyperlink">
    <w:name w:val="Hyperlink"/>
    <w:basedOn w:val="DefaultParagraphFont"/>
    <w:uiPriority w:val="99"/>
    <w:unhideWhenUsed/>
    <w:rsid w:val="008B56E5"/>
    <w:rPr>
      <w:color w:val="5F5F5F" w:themeColor="hyperlink"/>
      <w:u w:val="single"/>
    </w:rPr>
  </w:style>
  <w:style w:type="paragraph" w:styleId="ListParagraph">
    <w:name w:val="List Paragraph"/>
    <w:basedOn w:val="Normal"/>
    <w:uiPriority w:val="34"/>
    <w:qFormat/>
    <w:rsid w:val="000959F2"/>
    <w:pPr>
      <w:spacing w:after="60"/>
      <w:ind w:left="720"/>
      <w:contextualSpacing/>
    </w:pPr>
    <w:rPr>
      <w:rFonts w:ascii="Arial" w:eastAsia="Arial" w:hAnsi="Arial" w:cs="Arial"/>
    </w:rPr>
  </w:style>
  <w:style w:type="paragraph" w:customStyle="1" w:styleId="Default">
    <w:name w:val="Default"/>
    <w:rsid w:val="008465A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D013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D0CCC"/>
    <w:rPr>
      <w:sz w:val="16"/>
      <w:szCs w:val="16"/>
    </w:rPr>
  </w:style>
  <w:style w:type="paragraph" w:styleId="CommentText">
    <w:name w:val="annotation text"/>
    <w:basedOn w:val="Normal"/>
    <w:link w:val="CommentTextChar"/>
    <w:uiPriority w:val="99"/>
    <w:semiHidden/>
    <w:unhideWhenUsed/>
    <w:rsid w:val="003D0CCC"/>
    <w:pPr>
      <w:spacing w:line="240" w:lineRule="auto"/>
    </w:pPr>
    <w:rPr>
      <w:sz w:val="20"/>
      <w:szCs w:val="20"/>
    </w:rPr>
  </w:style>
  <w:style w:type="character" w:customStyle="1" w:styleId="CommentTextChar">
    <w:name w:val="Comment Text Char"/>
    <w:basedOn w:val="DefaultParagraphFont"/>
    <w:link w:val="CommentText"/>
    <w:uiPriority w:val="99"/>
    <w:semiHidden/>
    <w:rsid w:val="003D0CCC"/>
    <w:rPr>
      <w:sz w:val="20"/>
      <w:szCs w:val="20"/>
    </w:rPr>
  </w:style>
  <w:style w:type="paragraph" w:styleId="CommentSubject">
    <w:name w:val="annotation subject"/>
    <w:basedOn w:val="CommentText"/>
    <w:next w:val="CommentText"/>
    <w:link w:val="CommentSubjectChar"/>
    <w:uiPriority w:val="99"/>
    <w:semiHidden/>
    <w:unhideWhenUsed/>
    <w:rsid w:val="003D0CCC"/>
    <w:rPr>
      <w:b/>
      <w:bCs/>
    </w:rPr>
  </w:style>
  <w:style w:type="character" w:customStyle="1" w:styleId="CommentSubjectChar">
    <w:name w:val="Comment Subject Char"/>
    <w:basedOn w:val="CommentTextChar"/>
    <w:link w:val="CommentSubject"/>
    <w:uiPriority w:val="99"/>
    <w:semiHidden/>
    <w:rsid w:val="003D0CCC"/>
    <w:rPr>
      <w:b/>
      <w:bCs/>
      <w:sz w:val="20"/>
      <w:szCs w:val="20"/>
    </w:rPr>
  </w:style>
  <w:style w:type="character" w:styleId="FollowedHyperlink">
    <w:name w:val="FollowedHyperlink"/>
    <w:basedOn w:val="DefaultParagraphFont"/>
    <w:uiPriority w:val="99"/>
    <w:semiHidden/>
    <w:unhideWhenUsed/>
    <w:rsid w:val="005E68A6"/>
    <w:rPr>
      <w:color w:val="919191" w:themeColor="followedHyperlink"/>
      <w:u w:val="single"/>
    </w:rPr>
  </w:style>
  <w:style w:type="paragraph" w:styleId="Revision">
    <w:name w:val="Revision"/>
    <w:hidden/>
    <w:uiPriority w:val="99"/>
    <w:semiHidden/>
    <w:rsid w:val="00450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rpansa.gov.au/understanding-radiation/radiation-sources/more-radiation-sources/ionising-radiation-and-health"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orld"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rpansa.gov.au/understanding-radiation/what-is-radiation/radiation/measur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4557D.D38C30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HS Forms">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BDAE98E23249A2FA786884A9D84D" ma:contentTypeVersion="13" ma:contentTypeDescription="Create a new document." ma:contentTypeScope="" ma:versionID="e32e3d1b3ec857f2b411e3446ae7b39d">
  <xsd:schema xmlns:xsd="http://www.w3.org/2001/XMLSchema" xmlns:xs="http://www.w3.org/2001/XMLSchema" xmlns:p="http://schemas.microsoft.com/office/2006/metadata/properties" xmlns:ns3="5b271ce3-8e8e-4dcd-b9c1-4e3d95bc7c65" xmlns:ns4="8007523a-f30c-41cf-a59a-3e876d2b8f24" targetNamespace="http://schemas.microsoft.com/office/2006/metadata/properties" ma:root="true" ma:fieldsID="206b12861ff0644d38e053eb39e2bf44" ns3:_="" ns4:_="">
    <xsd:import namespace="5b271ce3-8e8e-4dcd-b9c1-4e3d95bc7c65"/>
    <xsd:import namespace="8007523a-f30c-41cf-a59a-3e876d2b8f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1ce3-8e8e-4dcd-b9c1-4e3d95bc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7523a-f30c-41cf-a59a-3e876d2b8f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E6BA-0F3E-4C9E-A003-ADB9A0623461}">
  <ds:schemaRefs>
    <ds:schemaRef ds:uri="http://schemas.microsoft.com/sharepoint/v3/contenttype/forms"/>
  </ds:schemaRefs>
</ds:datastoreItem>
</file>

<file path=customXml/itemProps2.xml><?xml version="1.0" encoding="utf-8"?>
<ds:datastoreItem xmlns:ds="http://schemas.openxmlformats.org/officeDocument/2006/customXml" ds:itemID="{6A0714F9-F802-47F0-8422-1534C968E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1ce3-8e8e-4dcd-b9c1-4e3d95bc7c65"/>
    <ds:schemaRef ds:uri="8007523a-f30c-41cf-a59a-3e876d2b8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2A78C-683D-4204-959F-B02321B79DF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271ce3-8e8e-4dcd-b9c1-4e3d95bc7c65"/>
    <ds:schemaRef ds:uri="http://purl.org/dc/elements/1.1/"/>
    <ds:schemaRef ds:uri="8007523a-f30c-41cf-a59a-3e876d2b8f24"/>
    <ds:schemaRef ds:uri="http://www.w3.org/XML/1998/namespace"/>
    <ds:schemaRef ds:uri="http://purl.org/dc/dcmitype/"/>
  </ds:schemaRefs>
</ds:datastoreItem>
</file>

<file path=customXml/itemProps4.xml><?xml version="1.0" encoding="utf-8"?>
<ds:datastoreItem xmlns:ds="http://schemas.openxmlformats.org/officeDocument/2006/customXml" ds:itemID="{E58A6327-8C7C-4068-BFF0-6C1E01EBCEB8}">
  <ds:schemaRefs>
    <ds:schemaRef ds:uri="http://www.w3.org/2001/XMLSchema"/>
  </ds:schemaRefs>
</ds:datastoreItem>
</file>

<file path=customXml/itemProps5.xml><?xml version="1.0" encoding="utf-8"?>
<ds:datastoreItem xmlns:ds="http://schemas.openxmlformats.org/officeDocument/2006/customXml" ds:itemID="{587674EA-8B02-4FB2-89CC-76289B4D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Roland Helfer</cp:lastModifiedBy>
  <cp:revision>3</cp:revision>
  <cp:lastPrinted>2016-09-07T00:46:00Z</cp:lastPrinted>
  <dcterms:created xsi:type="dcterms:W3CDTF">2020-11-12T23:39:00Z</dcterms:created>
  <dcterms:modified xsi:type="dcterms:W3CDTF">2020-11-12T23:44:00Z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0x0101003B84BDAE98E23249A2FA786884A9D84D</vt:lpwstr>
  </property>
</Properties>
</file>