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Default="00667047" w:rsidP="00331000">
      <w:pPr>
        <w:spacing w:line="360" w:lineRule="auto"/>
        <w:ind w:left="227" w:right="340"/>
        <w:jc w:val="both"/>
      </w:pPr>
    </w:p>
    <w:p w:rsidR="00036CAC" w:rsidRPr="00267415" w:rsidRDefault="00036CAC" w:rsidP="00331000">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227" w:right="340"/>
        <w:jc w:val="both"/>
      </w:pPr>
      <w:r w:rsidRPr="00267415">
        <w:t>This plan is enacted wh</w:t>
      </w:r>
      <w:r w:rsidR="00594EEA" w:rsidRPr="00267415">
        <w:t>en a</w:t>
      </w:r>
      <w:r w:rsidRPr="00267415">
        <w:t xml:space="preserve"> </w:t>
      </w:r>
      <w:r w:rsidR="00FA52AA">
        <w:rPr>
          <w:b/>
          <w:color w:val="FF0000"/>
        </w:rPr>
        <w:t>Mental Health Incident</w:t>
      </w:r>
      <w:r w:rsidRPr="00267415">
        <w:rPr>
          <w:color w:val="FF0000"/>
        </w:rPr>
        <w:t xml:space="preserve"> </w:t>
      </w:r>
      <w:r w:rsidRPr="00267415">
        <w:t>is declared and the level of risk to personal safety, property or environment is an immediate risk to escalate.</w:t>
      </w:r>
      <w:r w:rsidR="00102CE6" w:rsidRPr="00267415">
        <w:t xml:space="preserve">  This plan</w:t>
      </w:r>
      <w:r w:rsidR="002A53CD" w:rsidRPr="00267415">
        <w:t xml:space="preserve"> relates to the response of</w:t>
      </w:r>
      <w:r w:rsidR="00102CE6" w:rsidRPr="00267415">
        <w:t xml:space="preserve"> </w:t>
      </w:r>
      <w:r w:rsidR="008269CE">
        <w:t>s</w:t>
      </w:r>
      <w:r w:rsidR="00FA52AA">
        <w:t>taff</w:t>
      </w:r>
      <w:r w:rsidR="008269CE">
        <w:t xml:space="preserve"> and students</w:t>
      </w:r>
      <w:r w:rsidR="00102CE6" w:rsidRPr="00267415">
        <w:t xml:space="preserve"> to a critical incident and</w:t>
      </w:r>
      <w:r w:rsidR="00F66E51" w:rsidRPr="00267415">
        <w:t xml:space="preserve"> supports the Emergency Management Plan (EM</w:t>
      </w:r>
      <w:r w:rsidR="00FA52AA">
        <w:t>P)</w:t>
      </w:r>
      <w:r w:rsidR="00102CE6" w:rsidRPr="00267415">
        <w:t>.</w:t>
      </w:r>
      <w:r w:rsidR="00667047" w:rsidRPr="00267415">
        <w:t xml:space="preserve">  </w:t>
      </w:r>
    </w:p>
    <w:p w:rsidR="00D8749F" w:rsidRPr="00267415" w:rsidRDefault="00D8749F" w:rsidP="00331000">
      <w:pPr>
        <w:spacing w:line="360" w:lineRule="auto"/>
        <w:ind w:left="227" w:right="340"/>
        <w:jc w:val="both"/>
        <w:rPr>
          <w:rFonts w:cs="Tahoma"/>
        </w:rPr>
      </w:pPr>
    </w:p>
    <w:p w:rsidR="001A4271" w:rsidRPr="001A4271" w:rsidRDefault="001A4271" w:rsidP="00331000">
      <w:pPr>
        <w:spacing w:line="360" w:lineRule="auto"/>
        <w:ind w:left="227" w:right="340"/>
        <w:jc w:val="both"/>
        <w:rPr>
          <w:rFonts w:cs="Tahoma"/>
        </w:rPr>
      </w:pPr>
      <w:r w:rsidRPr="001A4271">
        <w:rPr>
          <w:rFonts w:cs="Tahoma"/>
        </w:rPr>
        <w:t xml:space="preserve">It is possible that you may come across or be confronted by a person </w:t>
      </w:r>
      <w:r w:rsidR="00D60655">
        <w:rPr>
          <w:rFonts w:cs="Tahoma"/>
        </w:rPr>
        <w:t>with some kind of mental health concern</w:t>
      </w:r>
      <w:r w:rsidRPr="001A4271">
        <w:rPr>
          <w:rFonts w:cs="Tahoma"/>
        </w:rPr>
        <w:t xml:space="preserve"> on campus.</w:t>
      </w:r>
    </w:p>
    <w:p w:rsidR="006D7893" w:rsidRDefault="00EA6C62" w:rsidP="006D7893">
      <w:pPr>
        <w:spacing w:line="360" w:lineRule="auto"/>
        <w:ind w:left="227" w:right="340"/>
        <w:jc w:val="both"/>
        <w:rPr>
          <w:rFonts w:cs="Tahoma"/>
        </w:rPr>
      </w:pPr>
      <w:r>
        <w:rPr>
          <w:rFonts w:cs="Tahoma"/>
        </w:rPr>
        <w:t>The person may be exhibiting some of these behaviours</w:t>
      </w:r>
      <w:r w:rsidR="001A4271" w:rsidRPr="001A4271">
        <w:rPr>
          <w:rFonts w:cs="Tahoma"/>
        </w:rPr>
        <w:t>:</w:t>
      </w:r>
    </w:p>
    <w:tbl>
      <w:tblPr>
        <w:tblStyle w:val="TableGrid"/>
        <w:tblW w:w="0" w:type="auto"/>
        <w:tblInd w:w="113" w:type="dxa"/>
        <w:shd w:val="clear" w:color="auto" w:fill="E2EFD9" w:themeFill="accent6" w:themeFillTint="33"/>
        <w:tblLook w:val="04A0" w:firstRow="1" w:lastRow="0" w:firstColumn="1" w:lastColumn="0" w:noHBand="0" w:noVBand="1"/>
      </w:tblPr>
      <w:tblGrid>
        <w:gridCol w:w="5172"/>
        <w:gridCol w:w="5171"/>
      </w:tblGrid>
      <w:tr w:rsidR="000555C4" w:rsidTr="00E21F44">
        <w:tc>
          <w:tcPr>
            <w:tcW w:w="5172" w:type="dxa"/>
            <w:shd w:val="clear" w:color="auto" w:fill="E2EFD9" w:themeFill="accent6" w:themeFillTint="33"/>
          </w:tcPr>
          <w:p w:rsidR="000555C4" w:rsidRPr="00865AE9" w:rsidRDefault="000555C4" w:rsidP="00331000">
            <w:pPr>
              <w:spacing w:line="360" w:lineRule="auto"/>
              <w:ind w:left="227" w:right="340"/>
              <w:jc w:val="both"/>
              <w:rPr>
                <w:rFonts w:cs="Tahoma"/>
              </w:rPr>
            </w:pPr>
            <w:r w:rsidRPr="00865AE9">
              <w:rPr>
                <w:rFonts w:cs="Tahoma"/>
              </w:rPr>
              <w:t>suicidal</w:t>
            </w:r>
          </w:p>
        </w:tc>
        <w:tc>
          <w:tcPr>
            <w:tcW w:w="5171" w:type="dxa"/>
            <w:shd w:val="clear" w:color="auto" w:fill="E2EFD9" w:themeFill="accent6" w:themeFillTint="33"/>
          </w:tcPr>
          <w:p w:rsidR="000555C4" w:rsidRPr="00A967D3" w:rsidRDefault="000555C4" w:rsidP="00331000">
            <w:pPr>
              <w:spacing w:line="360" w:lineRule="auto"/>
              <w:ind w:left="227" w:right="340"/>
              <w:jc w:val="both"/>
              <w:rPr>
                <w:rFonts w:cs="Tahoma"/>
              </w:rPr>
            </w:pPr>
            <w:r w:rsidRPr="00A967D3">
              <w:rPr>
                <w:rFonts w:cs="Tahoma"/>
              </w:rPr>
              <w:t>threatening</w:t>
            </w:r>
          </w:p>
        </w:tc>
      </w:tr>
      <w:tr w:rsidR="000555C4" w:rsidTr="00E21F44">
        <w:tc>
          <w:tcPr>
            <w:tcW w:w="5172" w:type="dxa"/>
            <w:shd w:val="clear" w:color="auto" w:fill="E2EFD9" w:themeFill="accent6" w:themeFillTint="33"/>
          </w:tcPr>
          <w:p w:rsidR="000555C4" w:rsidRPr="00865AE9" w:rsidRDefault="000555C4" w:rsidP="00331000">
            <w:pPr>
              <w:spacing w:line="360" w:lineRule="auto"/>
              <w:ind w:left="227" w:right="340"/>
              <w:jc w:val="both"/>
              <w:rPr>
                <w:rFonts w:cs="Tahoma"/>
              </w:rPr>
            </w:pPr>
            <w:r w:rsidRPr="00865AE9">
              <w:rPr>
                <w:rFonts w:cs="Tahoma"/>
              </w:rPr>
              <w:t>distressed</w:t>
            </w:r>
          </w:p>
        </w:tc>
        <w:tc>
          <w:tcPr>
            <w:tcW w:w="5171" w:type="dxa"/>
            <w:shd w:val="clear" w:color="auto" w:fill="E2EFD9" w:themeFill="accent6" w:themeFillTint="33"/>
          </w:tcPr>
          <w:p w:rsidR="000555C4" w:rsidRPr="00A967D3" w:rsidRDefault="000555C4" w:rsidP="00331000">
            <w:pPr>
              <w:spacing w:line="360" w:lineRule="auto"/>
              <w:ind w:left="227" w:right="340"/>
              <w:jc w:val="both"/>
              <w:rPr>
                <w:rFonts w:cs="Tahoma"/>
              </w:rPr>
            </w:pPr>
            <w:r w:rsidRPr="00A967D3">
              <w:rPr>
                <w:rFonts w:cs="Tahoma"/>
              </w:rPr>
              <w:t>behaving abnormally</w:t>
            </w:r>
          </w:p>
        </w:tc>
      </w:tr>
      <w:tr w:rsidR="000555C4" w:rsidTr="00E21F44">
        <w:tc>
          <w:tcPr>
            <w:tcW w:w="5172" w:type="dxa"/>
            <w:shd w:val="clear" w:color="auto" w:fill="E2EFD9" w:themeFill="accent6" w:themeFillTint="33"/>
          </w:tcPr>
          <w:p w:rsidR="000555C4" w:rsidRPr="00865AE9" w:rsidRDefault="000555C4" w:rsidP="00331000">
            <w:pPr>
              <w:spacing w:line="360" w:lineRule="auto"/>
              <w:ind w:left="227" w:right="340"/>
              <w:jc w:val="both"/>
              <w:rPr>
                <w:rFonts w:cs="Tahoma"/>
              </w:rPr>
            </w:pPr>
            <w:r w:rsidRPr="00865AE9">
              <w:rPr>
                <w:rFonts w:cs="Tahoma"/>
              </w:rPr>
              <w:t>agitated</w:t>
            </w:r>
          </w:p>
        </w:tc>
        <w:tc>
          <w:tcPr>
            <w:tcW w:w="5171" w:type="dxa"/>
            <w:shd w:val="clear" w:color="auto" w:fill="E2EFD9" w:themeFill="accent6" w:themeFillTint="33"/>
          </w:tcPr>
          <w:p w:rsidR="000555C4" w:rsidRPr="00A967D3" w:rsidRDefault="000555C4" w:rsidP="00331000">
            <w:pPr>
              <w:spacing w:line="360" w:lineRule="auto"/>
              <w:ind w:left="227" w:right="340"/>
              <w:jc w:val="both"/>
              <w:rPr>
                <w:rFonts w:cs="Tahoma"/>
              </w:rPr>
            </w:pPr>
            <w:r w:rsidRPr="00A967D3">
              <w:rPr>
                <w:rFonts w:cs="Tahoma"/>
              </w:rPr>
              <w:t>o</w:t>
            </w:r>
            <w:r>
              <w:rPr>
                <w:rFonts w:cs="Tahoma"/>
              </w:rPr>
              <w:t>ut of touch with reality</w:t>
            </w:r>
          </w:p>
        </w:tc>
      </w:tr>
    </w:tbl>
    <w:p w:rsidR="000555C4" w:rsidRDefault="000555C4" w:rsidP="00331000">
      <w:pPr>
        <w:spacing w:line="360" w:lineRule="auto"/>
        <w:ind w:left="227" w:right="340"/>
        <w:jc w:val="both"/>
        <w:rPr>
          <w:rFonts w:cs="Tahoma"/>
        </w:rPr>
      </w:pPr>
    </w:p>
    <w:p w:rsidR="00E21F44" w:rsidRPr="00E21F44" w:rsidRDefault="00E21F44" w:rsidP="00331000">
      <w:pPr>
        <w:spacing w:line="360" w:lineRule="auto"/>
        <w:ind w:left="227" w:right="340"/>
        <w:jc w:val="both"/>
        <w:rPr>
          <w:rFonts w:ascii="Arial" w:hAnsi="Arial" w:cs="Arial"/>
          <w:color w:val="C00000"/>
          <w:sz w:val="24"/>
        </w:rPr>
      </w:pPr>
      <w:r w:rsidRPr="00E21F44">
        <w:rPr>
          <w:rFonts w:ascii="Arial" w:hAnsi="Arial" w:cs="Arial"/>
          <w:color w:val="C00000"/>
          <w:sz w:val="24"/>
        </w:rPr>
        <w:t>Emergency Related Response</w:t>
      </w:r>
    </w:p>
    <w:p w:rsidR="001A4271" w:rsidRPr="00C07D73" w:rsidRDefault="001A4271" w:rsidP="00C07D73">
      <w:pPr>
        <w:spacing w:line="360" w:lineRule="auto"/>
        <w:ind w:left="227" w:right="340"/>
        <w:jc w:val="both"/>
        <w:rPr>
          <w:b/>
        </w:rPr>
      </w:pPr>
      <w:r w:rsidRPr="00C07D73">
        <w:rPr>
          <w:b/>
        </w:rPr>
        <w:t>Immediate Actions:</w:t>
      </w:r>
    </w:p>
    <w:p w:rsidR="001A4271" w:rsidRPr="00E21F44" w:rsidRDefault="001A4271" w:rsidP="00331000">
      <w:pPr>
        <w:spacing w:line="360" w:lineRule="auto"/>
        <w:ind w:left="227" w:right="340"/>
        <w:jc w:val="both"/>
        <w:rPr>
          <w:rFonts w:cs="Arial"/>
        </w:rPr>
      </w:pPr>
      <w:r w:rsidRPr="00E21F44">
        <w:rPr>
          <w:rFonts w:cs="Arial"/>
        </w:rPr>
        <w:t>If a person appears to be suffering from</w:t>
      </w:r>
      <w:r w:rsidR="00EA6C62">
        <w:rPr>
          <w:rFonts w:cs="Arial"/>
        </w:rPr>
        <w:t xml:space="preserve"> a</w:t>
      </w:r>
      <w:r w:rsidRPr="00E21F44">
        <w:rPr>
          <w:rFonts w:cs="Arial"/>
        </w:rPr>
        <w:t xml:space="preserve"> mental health</w:t>
      </w:r>
      <w:r w:rsidR="00EA6C62">
        <w:rPr>
          <w:rFonts w:cs="Arial"/>
        </w:rPr>
        <w:t xml:space="preserve"> condition</w:t>
      </w:r>
      <w:r w:rsidRPr="00E21F44">
        <w:rPr>
          <w:rFonts w:cs="Arial"/>
        </w:rPr>
        <w:t xml:space="preserve"> and is threatening violence, take the following steps</w:t>
      </w:r>
    </w:p>
    <w:p w:rsidR="001A4271" w:rsidRDefault="001A4271" w:rsidP="001C09D9">
      <w:pPr>
        <w:pStyle w:val="ListParagraph"/>
        <w:numPr>
          <w:ilvl w:val="0"/>
          <w:numId w:val="6"/>
        </w:numPr>
        <w:spacing w:line="360" w:lineRule="auto"/>
        <w:ind w:right="340"/>
        <w:jc w:val="both"/>
      </w:pPr>
      <w:r>
        <w:t>Do not get involved physically.</w:t>
      </w:r>
    </w:p>
    <w:p w:rsidR="00E21F44" w:rsidRDefault="00E21F44" w:rsidP="001C09D9">
      <w:pPr>
        <w:pStyle w:val="ListParagraph"/>
        <w:numPr>
          <w:ilvl w:val="0"/>
          <w:numId w:val="6"/>
        </w:numPr>
        <w:spacing w:line="360" w:lineRule="auto"/>
        <w:ind w:right="340"/>
        <w:jc w:val="both"/>
      </w:pPr>
      <w:r w:rsidRPr="00E21F44">
        <w:t>If anyone is in danger, ensure your own safety, seek support from colleagues</w:t>
      </w:r>
      <w:r w:rsidR="00CE3830">
        <w:t>.</w:t>
      </w:r>
    </w:p>
    <w:p w:rsidR="00226CAD" w:rsidRDefault="00226CAD" w:rsidP="001C09D9">
      <w:pPr>
        <w:pStyle w:val="ListParagraph"/>
        <w:numPr>
          <w:ilvl w:val="0"/>
          <w:numId w:val="6"/>
        </w:numPr>
        <w:spacing w:line="360" w:lineRule="auto"/>
        <w:ind w:right="340"/>
        <w:jc w:val="both"/>
      </w:pPr>
      <w:r>
        <w:t>If Emergency Services are required then dial ‘000’</w:t>
      </w:r>
      <w:r w:rsidR="00CE3830">
        <w:t>.</w:t>
      </w:r>
    </w:p>
    <w:p w:rsidR="001A4271" w:rsidRDefault="001A4271" w:rsidP="001C09D9">
      <w:pPr>
        <w:pStyle w:val="ListParagraph"/>
        <w:numPr>
          <w:ilvl w:val="0"/>
          <w:numId w:val="6"/>
        </w:numPr>
        <w:spacing w:line="360" w:lineRule="auto"/>
        <w:ind w:right="340"/>
        <w:jc w:val="both"/>
      </w:pPr>
      <w:r>
        <w:t>Call Safety &amp; Security on 6773 2099</w:t>
      </w:r>
      <w:r w:rsidR="00E21F44">
        <w:t xml:space="preserve"> (24 hrs)</w:t>
      </w:r>
      <w:r w:rsidR="00226CAD">
        <w:t xml:space="preserve"> and advise if Emergency Services have been called</w:t>
      </w:r>
      <w:r w:rsidR="00CE3830">
        <w:t>.</w:t>
      </w:r>
    </w:p>
    <w:p w:rsidR="001A4271" w:rsidRDefault="001A4271" w:rsidP="001C09D9">
      <w:pPr>
        <w:pStyle w:val="ListParagraph"/>
        <w:numPr>
          <w:ilvl w:val="0"/>
          <w:numId w:val="6"/>
        </w:numPr>
        <w:spacing w:line="360" w:lineRule="auto"/>
        <w:ind w:right="340"/>
        <w:jc w:val="both"/>
      </w:pPr>
      <w:r>
        <w:t>Try to create a calm, non-threatening environment – talk slowly, quietly, firmly and simply.</w:t>
      </w:r>
    </w:p>
    <w:p w:rsidR="001A4271" w:rsidRDefault="001A4271" w:rsidP="001C09D9">
      <w:pPr>
        <w:pStyle w:val="ListParagraph"/>
        <w:numPr>
          <w:ilvl w:val="0"/>
          <w:numId w:val="6"/>
        </w:numPr>
        <w:spacing w:line="360" w:lineRule="auto"/>
        <w:ind w:right="340"/>
        <w:jc w:val="both"/>
      </w:pPr>
      <w:r>
        <w:t>Keep the environment free of distractions (turn off radio and reduce noise).</w:t>
      </w:r>
    </w:p>
    <w:p w:rsidR="001A4271" w:rsidRDefault="001A4271" w:rsidP="001C09D9">
      <w:pPr>
        <w:pStyle w:val="ListParagraph"/>
        <w:numPr>
          <w:ilvl w:val="0"/>
          <w:numId w:val="6"/>
        </w:numPr>
        <w:spacing w:line="360" w:lineRule="auto"/>
        <w:ind w:right="340"/>
        <w:jc w:val="both"/>
      </w:pPr>
      <w:r>
        <w:t>Keep a reasonable distance. Try to get the person to sit down, side by side with you.</w:t>
      </w:r>
      <w:r w:rsidR="00EA6C62">
        <w:t xml:space="preserve">  You need to ensure that you, the support person, h</w:t>
      </w:r>
      <w:r w:rsidR="00F569AC">
        <w:t>ave closest access to any exit.</w:t>
      </w:r>
    </w:p>
    <w:p w:rsidR="001A4271" w:rsidRPr="006D7893" w:rsidRDefault="001A4271" w:rsidP="001C09D9">
      <w:pPr>
        <w:pStyle w:val="ListParagraph"/>
        <w:numPr>
          <w:ilvl w:val="0"/>
          <w:numId w:val="6"/>
        </w:numPr>
        <w:spacing w:line="360" w:lineRule="auto"/>
        <w:ind w:right="340"/>
        <w:jc w:val="both"/>
        <w:rPr>
          <w:rFonts w:eastAsia="Tahoma"/>
          <w:lang w:val="en-US"/>
        </w:rPr>
      </w:pPr>
      <w:r>
        <w:t>Do not try to reason with someone experiencing acute psychosis, remain empathetic to their distress. Remember that they may be hearing voices that are very real and frightening to them.</w:t>
      </w:r>
    </w:p>
    <w:p w:rsidR="00CE3830" w:rsidRDefault="00CE3830" w:rsidP="007D5AA8">
      <w:pPr>
        <w:spacing w:line="360" w:lineRule="auto"/>
        <w:ind w:left="227" w:right="340"/>
        <w:jc w:val="both"/>
        <w:rPr>
          <w:rFonts w:eastAsia="Tahoma"/>
          <w:b/>
          <w:lang w:val="en-US"/>
        </w:rPr>
      </w:pPr>
    </w:p>
    <w:p w:rsidR="007D5AA8" w:rsidRPr="007D5AA8" w:rsidRDefault="007D5AA8" w:rsidP="007D5AA8">
      <w:pPr>
        <w:spacing w:line="360" w:lineRule="auto"/>
        <w:ind w:left="227" w:right="340"/>
        <w:jc w:val="both"/>
        <w:rPr>
          <w:rFonts w:eastAsia="Tahoma"/>
          <w:b/>
          <w:lang w:val="en-US"/>
        </w:rPr>
      </w:pPr>
      <w:r w:rsidRPr="007D5AA8">
        <w:rPr>
          <w:rFonts w:eastAsia="Tahoma"/>
          <w:b/>
          <w:lang w:val="en-US"/>
        </w:rPr>
        <w:lastRenderedPageBreak/>
        <w:t>Internally:</w:t>
      </w:r>
    </w:p>
    <w:p w:rsidR="007D5AA8" w:rsidRDefault="007D5AA8" w:rsidP="007D5AA8">
      <w:pPr>
        <w:spacing w:line="360" w:lineRule="auto"/>
        <w:ind w:left="227" w:right="340"/>
        <w:jc w:val="both"/>
        <w:rPr>
          <w:rFonts w:eastAsia="Tahoma"/>
          <w:lang w:val="en-US"/>
        </w:rPr>
      </w:pPr>
      <w:r w:rsidRPr="007D5AA8">
        <w:rPr>
          <w:rFonts w:eastAsia="Tahoma"/>
          <w:lang w:val="en-US"/>
        </w:rPr>
        <w:t xml:space="preserve">UNE Counselling Monday to Friday 9am – 4.30pm PH: 6773 2897.  For more counselling information refer to </w:t>
      </w:r>
      <w:hyperlink r:id="rId8" w:history="1">
        <w:r w:rsidRPr="00055577">
          <w:rPr>
            <w:rStyle w:val="Hyperlink"/>
            <w:rFonts w:eastAsia="Tahoma"/>
            <w:lang w:val="en-US"/>
          </w:rPr>
          <w:t>http://www.une.edu.au/study/why-study-at-une/student-support/counselling</w:t>
        </w:r>
      </w:hyperlink>
    </w:p>
    <w:p w:rsidR="007D5AA8" w:rsidRPr="007D5AA8" w:rsidRDefault="007D5AA8" w:rsidP="007D5AA8">
      <w:pPr>
        <w:spacing w:line="360" w:lineRule="auto"/>
        <w:ind w:left="227" w:right="340"/>
        <w:jc w:val="both"/>
        <w:rPr>
          <w:rFonts w:eastAsia="Tahoma"/>
          <w:lang w:val="en-US"/>
        </w:rPr>
      </w:pPr>
      <w:r w:rsidRPr="007D5AA8">
        <w:rPr>
          <w:rFonts w:eastAsia="Tahoma"/>
          <w:lang w:val="en-US"/>
        </w:rPr>
        <w:t xml:space="preserve">If you are a student (on or off campus), then you can access our free and confidential counselling service during office hours (Mon to Fri 9.00am to 4.00pm) on 6773 2897. General and academic staff at UNE can also consult with UNE counselling in the first instance as well as access to counselling via UNE’s </w:t>
      </w:r>
      <w:hyperlink r:id="rId9" w:history="1">
        <w:r w:rsidRPr="00CE3830">
          <w:rPr>
            <w:rStyle w:val="Hyperlink"/>
            <w:rFonts w:eastAsia="Tahoma"/>
            <w:lang w:val="en-US"/>
          </w:rPr>
          <w:t>Employee Assistance Program</w:t>
        </w:r>
      </w:hyperlink>
      <w:r w:rsidRPr="007D5AA8">
        <w:rPr>
          <w:rFonts w:eastAsia="Tahoma"/>
          <w:lang w:val="en-US"/>
        </w:rPr>
        <w:t xml:space="preserve"> (EAP).</w:t>
      </w:r>
    </w:p>
    <w:p w:rsidR="006D7893" w:rsidRPr="007D5AA8" w:rsidRDefault="007D5AA8" w:rsidP="007D5AA8">
      <w:pPr>
        <w:spacing w:line="360" w:lineRule="auto"/>
        <w:ind w:left="227" w:right="340"/>
        <w:jc w:val="both"/>
        <w:rPr>
          <w:rFonts w:eastAsia="Tahoma"/>
          <w:b/>
          <w:lang w:val="en-US"/>
        </w:rPr>
      </w:pPr>
      <w:r w:rsidRPr="007D5AA8">
        <w:rPr>
          <w:rFonts w:eastAsia="Tahoma"/>
          <w:b/>
          <w:lang w:val="en-US"/>
        </w:rPr>
        <w:t>Or Externally:</w:t>
      </w:r>
    </w:p>
    <w:p w:rsidR="001B7593" w:rsidRPr="006D7893" w:rsidRDefault="001B7593" w:rsidP="007D5AA8">
      <w:pPr>
        <w:spacing w:line="240" w:lineRule="auto"/>
        <w:ind w:left="227" w:right="340"/>
        <w:jc w:val="both"/>
        <w:rPr>
          <w:color w:val="C00000"/>
          <w:sz w:val="28"/>
        </w:rPr>
      </w:pPr>
      <w:r w:rsidRPr="006D7893">
        <w:rPr>
          <w:color w:val="C00000"/>
          <w:sz w:val="28"/>
        </w:rPr>
        <w:t>National </w:t>
      </w:r>
    </w:p>
    <w:p w:rsidR="001B7593" w:rsidRPr="001B7593" w:rsidRDefault="001B7593" w:rsidP="0040739B">
      <w:pPr>
        <w:numPr>
          <w:ilvl w:val="0"/>
          <w:numId w:val="9"/>
        </w:numPr>
        <w:spacing w:line="360" w:lineRule="auto"/>
        <w:ind w:right="340"/>
        <w:jc w:val="both"/>
      </w:pPr>
      <w:r w:rsidRPr="001B7593">
        <w:rPr>
          <w:b/>
          <w:bCs/>
        </w:rPr>
        <w:t>Ambulance:</w:t>
      </w:r>
      <w:r w:rsidR="00393F5F">
        <w:t> 000</w:t>
      </w:r>
    </w:p>
    <w:p w:rsidR="001B7593" w:rsidRPr="001B7593" w:rsidRDefault="001B7593" w:rsidP="0040739B">
      <w:pPr>
        <w:numPr>
          <w:ilvl w:val="0"/>
          <w:numId w:val="9"/>
        </w:numPr>
        <w:spacing w:line="360" w:lineRule="auto"/>
        <w:ind w:right="340"/>
        <w:jc w:val="both"/>
      </w:pPr>
      <w:r w:rsidRPr="001B7593">
        <w:rPr>
          <w:b/>
          <w:bCs/>
        </w:rPr>
        <w:t>Police</w:t>
      </w:r>
      <w:r w:rsidRPr="001B7593">
        <w:t>: 000</w:t>
      </w:r>
    </w:p>
    <w:p w:rsidR="001B7593" w:rsidRPr="001B7593" w:rsidRDefault="001B7593" w:rsidP="0040739B">
      <w:pPr>
        <w:numPr>
          <w:ilvl w:val="0"/>
          <w:numId w:val="9"/>
        </w:numPr>
        <w:spacing w:line="360" w:lineRule="auto"/>
        <w:ind w:right="340"/>
        <w:jc w:val="both"/>
      </w:pPr>
      <w:r w:rsidRPr="001B7593">
        <w:rPr>
          <w:b/>
          <w:bCs/>
        </w:rPr>
        <w:t>Lifeline</w:t>
      </w:r>
      <w:r w:rsidRPr="001B7593">
        <w:t> (24 hrs): 131114</w:t>
      </w:r>
    </w:p>
    <w:p w:rsidR="001B7593" w:rsidRPr="001B7593" w:rsidRDefault="001B7593" w:rsidP="0040739B">
      <w:pPr>
        <w:numPr>
          <w:ilvl w:val="0"/>
          <w:numId w:val="9"/>
        </w:numPr>
        <w:spacing w:line="360" w:lineRule="auto"/>
        <w:ind w:right="340"/>
        <w:jc w:val="both"/>
      </w:pPr>
      <w:r w:rsidRPr="001B7593">
        <w:rPr>
          <w:b/>
          <w:bCs/>
        </w:rPr>
        <w:t>Suicide Prevention &amp; Crisis Intervention</w:t>
      </w:r>
      <w:r w:rsidRPr="001B7593">
        <w:t> (24hrs)   1300 363 622</w:t>
      </w:r>
    </w:p>
    <w:p w:rsidR="001B7593" w:rsidRPr="001B7593" w:rsidRDefault="00D10E77" w:rsidP="0040739B">
      <w:pPr>
        <w:numPr>
          <w:ilvl w:val="0"/>
          <w:numId w:val="9"/>
        </w:numPr>
        <w:spacing w:line="360" w:lineRule="auto"/>
        <w:ind w:right="340"/>
        <w:jc w:val="both"/>
      </w:pPr>
      <w:hyperlink r:id="rId10" w:tooltip="Kids Help Line" w:history="1">
        <w:r w:rsidR="001B7593" w:rsidRPr="001B7593">
          <w:rPr>
            <w:rStyle w:val="Hyperlink"/>
            <w:b/>
            <w:bCs/>
          </w:rPr>
          <w:t>Kids Help Line</w:t>
        </w:r>
      </w:hyperlink>
      <w:r w:rsidR="001B7593" w:rsidRPr="001B7593">
        <w:t> (under 25yrs) on 1800 55 1800</w:t>
      </w:r>
    </w:p>
    <w:p w:rsidR="001B7593" w:rsidRPr="001B7593" w:rsidRDefault="00393F5F" w:rsidP="0040739B">
      <w:pPr>
        <w:numPr>
          <w:ilvl w:val="0"/>
          <w:numId w:val="9"/>
        </w:numPr>
        <w:spacing w:line="360" w:lineRule="auto"/>
        <w:ind w:right="340"/>
        <w:jc w:val="both"/>
      </w:pPr>
      <w:r>
        <w:rPr>
          <w:b/>
          <w:bCs/>
        </w:rPr>
        <w:t>Suicide Call Back Service</w:t>
      </w:r>
      <w:r>
        <w:t> (24hrs) 1300 659 467</w:t>
      </w:r>
    </w:p>
    <w:p w:rsidR="001B7593" w:rsidRPr="001B7593" w:rsidRDefault="001B7593" w:rsidP="0040739B">
      <w:pPr>
        <w:numPr>
          <w:ilvl w:val="0"/>
          <w:numId w:val="9"/>
        </w:numPr>
        <w:spacing w:line="360" w:lineRule="auto"/>
        <w:ind w:right="340"/>
        <w:jc w:val="both"/>
      </w:pPr>
      <w:r w:rsidRPr="001B7593">
        <w:rPr>
          <w:b/>
          <w:bCs/>
        </w:rPr>
        <w:t>Grief Support</w:t>
      </w:r>
      <w:r w:rsidRPr="001B7593">
        <w:t> (24 hr assistance) on (02) 9489 6644 or 1800 642 066</w:t>
      </w:r>
    </w:p>
    <w:p w:rsidR="001B7593" w:rsidRPr="001B7593" w:rsidRDefault="001B7593" w:rsidP="0040739B">
      <w:pPr>
        <w:numPr>
          <w:ilvl w:val="0"/>
          <w:numId w:val="9"/>
        </w:numPr>
        <w:spacing w:line="360" w:lineRule="auto"/>
        <w:ind w:right="340"/>
        <w:jc w:val="both"/>
      </w:pPr>
      <w:r w:rsidRPr="001B7593">
        <w:rPr>
          <w:b/>
          <w:bCs/>
        </w:rPr>
        <w:t>Alcohol and Drug Information Service</w:t>
      </w:r>
      <w:r w:rsidRPr="001B7593">
        <w:t> (24 hour assistance) on (02) 9361 8000</w:t>
      </w:r>
    </w:p>
    <w:p w:rsidR="001B7593" w:rsidRPr="001B7593" w:rsidRDefault="001B7593" w:rsidP="0040739B">
      <w:pPr>
        <w:numPr>
          <w:ilvl w:val="0"/>
          <w:numId w:val="9"/>
        </w:numPr>
        <w:spacing w:line="360" w:lineRule="auto"/>
        <w:ind w:right="340"/>
        <w:jc w:val="both"/>
      </w:pPr>
      <w:r w:rsidRPr="001B7593">
        <w:rPr>
          <w:b/>
          <w:bCs/>
        </w:rPr>
        <w:t>Domestic Violence Crisis Line </w:t>
      </w:r>
      <w:r w:rsidRPr="001B7593">
        <w:t>(emergency accommodation, crisis counselling, &amp; referral) on 1800 656 463</w:t>
      </w:r>
    </w:p>
    <w:p w:rsidR="001B7593" w:rsidRPr="001B7593" w:rsidRDefault="00D10E77" w:rsidP="0040739B">
      <w:pPr>
        <w:numPr>
          <w:ilvl w:val="0"/>
          <w:numId w:val="9"/>
        </w:numPr>
        <w:spacing w:line="360" w:lineRule="auto"/>
        <w:ind w:right="340"/>
        <w:jc w:val="both"/>
      </w:pPr>
      <w:hyperlink r:id="rId11" w:tooltip=" National Sexual Assault, Domestic Family Violence Counselling Service" w:history="1">
        <w:r w:rsidR="001B7593" w:rsidRPr="001B7593">
          <w:rPr>
            <w:rStyle w:val="Hyperlink"/>
            <w:b/>
            <w:bCs/>
          </w:rPr>
          <w:t>1800-RESPECT </w:t>
        </w:r>
      </w:hyperlink>
      <w:r w:rsidR="001B7593" w:rsidRPr="001B7593">
        <w:rPr>
          <w:b/>
          <w:bCs/>
        </w:rPr>
        <w:t>:</w:t>
      </w:r>
      <w:r w:rsidR="001B7593" w:rsidRPr="001B7593">
        <w:t> 1800 737 732</w:t>
      </w:r>
    </w:p>
    <w:p w:rsidR="001B7593" w:rsidRPr="006D7893" w:rsidRDefault="001B7593" w:rsidP="0040739B">
      <w:pPr>
        <w:spacing w:line="360" w:lineRule="auto"/>
        <w:ind w:left="227" w:right="340"/>
        <w:jc w:val="both"/>
        <w:rPr>
          <w:color w:val="C00000"/>
          <w:sz w:val="28"/>
        </w:rPr>
      </w:pPr>
      <w:r w:rsidRPr="006D7893">
        <w:rPr>
          <w:color w:val="C00000"/>
          <w:sz w:val="28"/>
        </w:rPr>
        <w:t>NSW</w:t>
      </w:r>
    </w:p>
    <w:p w:rsidR="001B7593" w:rsidRPr="001B7593" w:rsidRDefault="001B7593" w:rsidP="0040739B">
      <w:pPr>
        <w:numPr>
          <w:ilvl w:val="0"/>
          <w:numId w:val="10"/>
        </w:numPr>
        <w:spacing w:line="360" w:lineRule="auto"/>
        <w:ind w:right="340"/>
        <w:jc w:val="both"/>
      </w:pPr>
      <w:r w:rsidRPr="001B7593">
        <w:rPr>
          <w:b/>
          <w:bCs/>
        </w:rPr>
        <w:t>NSW Rape Crisis Centre:</w:t>
      </w:r>
      <w:r w:rsidRPr="001B7593">
        <w:t> 1800 424 017</w:t>
      </w:r>
    </w:p>
    <w:p w:rsidR="001B7593" w:rsidRPr="001B7593" w:rsidRDefault="001B7593" w:rsidP="0040739B">
      <w:pPr>
        <w:numPr>
          <w:ilvl w:val="0"/>
          <w:numId w:val="10"/>
        </w:numPr>
        <w:spacing w:line="360" w:lineRule="auto"/>
        <w:ind w:right="340"/>
        <w:jc w:val="both"/>
      </w:pPr>
      <w:r w:rsidRPr="001B7593">
        <w:rPr>
          <w:b/>
          <w:bCs/>
        </w:rPr>
        <w:t>NSW Mental Health Line:</w:t>
      </w:r>
      <w:r w:rsidRPr="001B7593">
        <w:t> 24 hr service (to connect you with the right care) 1800 011 511 </w:t>
      </w:r>
    </w:p>
    <w:p w:rsidR="00CE3830" w:rsidRDefault="00CE3830" w:rsidP="0040739B">
      <w:pPr>
        <w:spacing w:line="360" w:lineRule="auto"/>
        <w:ind w:left="227" w:right="340"/>
        <w:jc w:val="both"/>
        <w:rPr>
          <w:color w:val="C00000"/>
          <w:sz w:val="28"/>
        </w:rPr>
      </w:pPr>
    </w:p>
    <w:p w:rsidR="001B7593" w:rsidRPr="006D7893" w:rsidRDefault="001B7593" w:rsidP="0040739B">
      <w:pPr>
        <w:spacing w:line="360" w:lineRule="auto"/>
        <w:ind w:left="227" w:right="340"/>
        <w:jc w:val="both"/>
        <w:rPr>
          <w:color w:val="C00000"/>
          <w:sz w:val="28"/>
        </w:rPr>
      </w:pPr>
      <w:r w:rsidRPr="006D7893">
        <w:rPr>
          <w:color w:val="C00000"/>
          <w:sz w:val="28"/>
        </w:rPr>
        <w:lastRenderedPageBreak/>
        <w:t>Armidale</w:t>
      </w:r>
    </w:p>
    <w:p w:rsidR="001B7593" w:rsidRPr="001B7593" w:rsidRDefault="001B7593" w:rsidP="0040739B">
      <w:pPr>
        <w:numPr>
          <w:ilvl w:val="0"/>
          <w:numId w:val="11"/>
        </w:numPr>
        <w:spacing w:line="360" w:lineRule="auto"/>
        <w:ind w:right="340"/>
        <w:jc w:val="both"/>
      </w:pPr>
      <w:r w:rsidRPr="001B7593">
        <w:t>Call 000 for Emergencies</w:t>
      </w:r>
    </w:p>
    <w:p w:rsidR="001B7593" w:rsidRPr="001B7593" w:rsidRDefault="001B7593" w:rsidP="0040739B">
      <w:pPr>
        <w:numPr>
          <w:ilvl w:val="0"/>
          <w:numId w:val="11"/>
        </w:numPr>
        <w:spacing w:line="360" w:lineRule="auto"/>
        <w:ind w:right="340"/>
        <w:jc w:val="both"/>
      </w:pPr>
      <w:r w:rsidRPr="001B7593">
        <w:rPr>
          <w:b/>
          <w:bCs/>
        </w:rPr>
        <w:t>Armidale Police Station</w:t>
      </w:r>
      <w:r w:rsidRPr="001B7593">
        <w:t> (02) 6771 0699</w:t>
      </w:r>
    </w:p>
    <w:p w:rsidR="001B7593" w:rsidRPr="001B7593" w:rsidRDefault="001B7593" w:rsidP="0040739B">
      <w:pPr>
        <w:numPr>
          <w:ilvl w:val="0"/>
          <w:numId w:val="11"/>
        </w:numPr>
        <w:spacing w:line="360" w:lineRule="auto"/>
        <w:ind w:right="340"/>
        <w:jc w:val="both"/>
      </w:pPr>
      <w:r w:rsidRPr="001B7593">
        <w:rPr>
          <w:b/>
          <w:bCs/>
        </w:rPr>
        <w:t>Armidale Sexual Assault Service</w:t>
      </w:r>
      <w:r w:rsidRPr="001B7593">
        <w:t>    (02) 6776 9655 (BH)  (02) 6776 9500 (AH)</w:t>
      </w:r>
    </w:p>
    <w:p w:rsidR="001B7593" w:rsidRPr="001B7593" w:rsidRDefault="001B7593" w:rsidP="0040739B">
      <w:pPr>
        <w:numPr>
          <w:ilvl w:val="0"/>
          <w:numId w:val="11"/>
        </w:numPr>
        <w:spacing w:line="360" w:lineRule="auto"/>
        <w:ind w:right="340"/>
        <w:jc w:val="both"/>
      </w:pPr>
      <w:r w:rsidRPr="001B7593">
        <w:rPr>
          <w:b/>
          <w:bCs/>
        </w:rPr>
        <w:t>UNE Safety &amp; Security</w:t>
      </w:r>
      <w:r w:rsidRPr="001B7593">
        <w:t> (24hrs)    (02) 6773 2099</w:t>
      </w:r>
    </w:p>
    <w:p w:rsidR="001B7593" w:rsidRPr="001B7593" w:rsidRDefault="001B7593" w:rsidP="0040739B">
      <w:pPr>
        <w:numPr>
          <w:ilvl w:val="0"/>
          <w:numId w:val="11"/>
        </w:numPr>
        <w:spacing w:line="360" w:lineRule="auto"/>
        <w:ind w:right="340"/>
        <w:jc w:val="both"/>
      </w:pPr>
      <w:r w:rsidRPr="001B7593">
        <w:rPr>
          <w:b/>
          <w:bCs/>
        </w:rPr>
        <w:t>Armidale Hospital </w:t>
      </w:r>
      <w:r w:rsidRPr="001B7593">
        <w:t>24 hr Accident &amp; Emergency   (02) 6776 9622</w:t>
      </w:r>
    </w:p>
    <w:p w:rsidR="00E21F44" w:rsidRPr="00E21F44" w:rsidRDefault="00E21F44" w:rsidP="0040739B">
      <w:pPr>
        <w:spacing w:line="360" w:lineRule="auto"/>
        <w:ind w:left="227" w:right="340"/>
        <w:jc w:val="both"/>
        <w:rPr>
          <w:rFonts w:ascii="Arial" w:hAnsi="Arial" w:cs="Arial"/>
          <w:color w:val="C00000"/>
          <w:sz w:val="24"/>
        </w:rPr>
      </w:pPr>
      <w:r>
        <w:rPr>
          <w:rFonts w:ascii="Arial" w:hAnsi="Arial" w:cs="Arial"/>
          <w:color w:val="C00000"/>
          <w:sz w:val="24"/>
        </w:rPr>
        <w:t>Non-</w:t>
      </w:r>
      <w:r w:rsidRPr="00E21F44">
        <w:rPr>
          <w:rFonts w:ascii="Arial" w:hAnsi="Arial" w:cs="Arial"/>
          <w:color w:val="C00000"/>
          <w:sz w:val="24"/>
        </w:rPr>
        <w:t>Emergency Related Response</w:t>
      </w:r>
    </w:p>
    <w:p w:rsidR="00E21F44" w:rsidRPr="006B58CB" w:rsidRDefault="00E21F44" w:rsidP="006B58CB">
      <w:pPr>
        <w:spacing w:line="360" w:lineRule="auto"/>
        <w:ind w:left="227" w:right="340"/>
        <w:jc w:val="both"/>
        <w:rPr>
          <w:b/>
          <w:sz w:val="24"/>
          <w:u w:val="single"/>
        </w:rPr>
      </w:pPr>
      <w:r w:rsidRPr="006B58CB">
        <w:rPr>
          <w:b/>
          <w:sz w:val="24"/>
          <w:u w:val="single"/>
        </w:rPr>
        <w:t>UNE Staff</w:t>
      </w:r>
    </w:p>
    <w:p w:rsidR="00834933" w:rsidRDefault="00834933" w:rsidP="00331000">
      <w:pPr>
        <w:spacing w:line="360" w:lineRule="auto"/>
        <w:ind w:left="227" w:right="340"/>
        <w:jc w:val="both"/>
      </w:pPr>
      <w:r>
        <w:t>All UNE staff members and, where appropriate, their immediate family members can access the counselling services provided through the Employee Assistance Program.</w:t>
      </w:r>
      <w:r w:rsidR="00224382">
        <w:t xml:space="preserve">  The EAP is a professional, independent and confidential counselling service arrangement with Centacare New England North West.  The counselling offered is intended to be short term, solution-focused and to explore practical strategies for dealing with issues in a supportive and non-judgmental environment.</w:t>
      </w:r>
    </w:p>
    <w:p w:rsidR="00224382" w:rsidRDefault="00224382" w:rsidP="00331000">
      <w:pPr>
        <w:spacing w:line="360" w:lineRule="auto"/>
        <w:ind w:left="227" w:right="340"/>
        <w:jc w:val="both"/>
      </w:pPr>
      <w:r>
        <w:t>UNE funds up to six (6) counselling sessions per year per employee, at no cost to the staff member.</w:t>
      </w:r>
    </w:p>
    <w:p w:rsidR="00834933" w:rsidRPr="006917AE" w:rsidRDefault="0040739B" w:rsidP="00331000">
      <w:pPr>
        <w:spacing w:line="360" w:lineRule="auto"/>
        <w:ind w:left="227" w:right="340"/>
        <w:jc w:val="both"/>
        <w:rPr>
          <w:b/>
        </w:rPr>
      </w:pPr>
      <w:r>
        <w:rPr>
          <w:b/>
          <w:noProof/>
          <w:lang w:eastAsia="en-AU"/>
        </w:rPr>
        <w:drawing>
          <wp:anchor distT="0" distB="0" distL="114300" distR="114300" simplePos="0" relativeHeight="251662336" behindDoc="0" locked="0" layoutInCell="1" allowOverlap="1">
            <wp:simplePos x="0" y="0"/>
            <wp:positionH relativeFrom="column">
              <wp:posOffset>5048250</wp:posOffset>
            </wp:positionH>
            <wp:positionV relativeFrom="paragraph">
              <wp:posOffset>336550</wp:posOffset>
            </wp:positionV>
            <wp:extent cx="1591310" cy="622935"/>
            <wp:effectExtent l="0" t="0" r="889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310" cy="622935"/>
                    </a:xfrm>
                    <a:prstGeom prst="rect">
                      <a:avLst/>
                    </a:prstGeom>
                    <a:noFill/>
                  </pic:spPr>
                </pic:pic>
              </a:graphicData>
            </a:graphic>
            <wp14:sizeRelH relativeFrom="margin">
              <wp14:pctWidth>0</wp14:pctWidth>
            </wp14:sizeRelH>
            <wp14:sizeRelV relativeFrom="margin">
              <wp14:pctHeight>0</wp14:pctHeight>
            </wp14:sizeRelV>
          </wp:anchor>
        </w:drawing>
      </w:r>
      <w:r w:rsidR="00834933" w:rsidRPr="006917AE">
        <w:rPr>
          <w:b/>
        </w:rPr>
        <w:t>What can I get help with?</w:t>
      </w:r>
    </w:p>
    <w:p w:rsidR="00834933" w:rsidRDefault="00834933" w:rsidP="00331000">
      <w:pPr>
        <w:spacing w:line="360" w:lineRule="auto"/>
        <w:ind w:left="227" w:right="340"/>
        <w:jc w:val="both"/>
      </w:pPr>
      <w:r>
        <w:t>The EAP is available to give assistance or provide referrals for personal or work related problems such as, but not limited to:</w:t>
      </w:r>
    </w:p>
    <w:p w:rsidR="00224382" w:rsidRDefault="00224382" w:rsidP="00331000">
      <w:pPr>
        <w:spacing w:line="360" w:lineRule="auto"/>
        <w:ind w:left="227" w:right="340"/>
        <w:jc w:val="both"/>
      </w:pPr>
    </w:p>
    <w:tbl>
      <w:tblPr>
        <w:tblStyle w:val="TableGrid"/>
        <w:tblW w:w="0" w:type="auto"/>
        <w:tblInd w:w="113" w:type="dxa"/>
        <w:shd w:val="clear" w:color="auto" w:fill="E2EFD9" w:themeFill="accent6" w:themeFillTint="33"/>
        <w:tblLook w:val="04A0" w:firstRow="1" w:lastRow="0" w:firstColumn="1" w:lastColumn="0" w:noHBand="0" w:noVBand="1"/>
      </w:tblPr>
      <w:tblGrid>
        <w:gridCol w:w="3448"/>
        <w:gridCol w:w="3447"/>
        <w:gridCol w:w="3448"/>
      </w:tblGrid>
      <w:tr w:rsidR="00834933" w:rsidTr="00834933">
        <w:tc>
          <w:tcPr>
            <w:tcW w:w="3448" w:type="dxa"/>
            <w:shd w:val="clear" w:color="auto" w:fill="E2EFD9" w:themeFill="accent6" w:themeFillTint="33"/>
          </w:tcPr>
          <w:p w:rsidR="00834933" w:rsidRPr="00A23773" w:rsidRDefault="00834933" w:rsidP="00331000">
            <w:pPr>
              <w:spacing w:line="360" w:lineRule="auto"/>
              <w:ind w:left="227" w:right="340"/>
              <w:jc w:val="both"/>
            </w:pPr>
            <w:r w:rsidRPr="00A23773">
              <w:t>Work-related stress</w:t>
            </w:r>
          </w:p>
        </w:tc>
        <w:tc>
          <w:tcPr>
            <w:tcW w:w="3447" w:type="dxa"/>
            <w:shd w:val="clear" w:color="auto" w:fill="E2EFD9" w:themeFill="accent6" w:themeFillTint="33"/>
          </w:tcPr>
          <w:p w:rsidR="00834933" w:rsidRPr="007136B6" w:rsidRDefault="00834933" w:rsidP="00331000">
            <w:pPr>
              <w:spacing w:line="360" w:lineRule="auto"/>
              <w:ind w:left="227" w:right="340"/>
              <w:jc w:val="both"/>
            </w:pPr>
            <w:r w:rsidRPr="007136B6">
              <w:t>Marital and family problems</w:t>
            </w:r>
          </w:p>
        </w:tc>
        <w:tc>
          <w:tcPr>
            <w:tcW w:w="3448" w:type="dxa"/>
            <w:shd w:val="clear" w:color="auto" w:fill="E2EFD9" w:themeFill="accent6" w:themeFillTint="33"/>
          </w:tcPr>
          <w:p w:rsidR="00834933" w:rsidRPr="004307ED" w:rsidRDefault="00834933" w:rsidP="00331000">
            <w:pPr>
              <w:spacing w:line="360" w:lineRule="auto"/>
              <w:ind w:left="227" w:right="340"/>
              <w:jc w:val="both"/>
            </w:pPr>
            <w:r w:rsidRPr="004307ED">
              <w:t>Interpersonal conflict</w:t>
            </w:r>
          </w:p>
        </w:tc>
      </w:tr>
      <w:tr w:rsidR="00834933" w:rsidTr="00834933">
        <w:tc>
          <w:tcPr>
            <w:tcW w:w="3448" w:type="dxa"/>
            <w:shd w:val="clear" w:color="auto" w:fill="E2EFD9" w:themeFill="accent6" w:themeFillTint="33"/>
          </w:tcPr>
          <w:p w:rsidR="00834933" w:rsidRPr="00A23773" w:rsidRDefault="00834933" w:rsidP="00331000">
            <w:pPr>
              <w:spacing w:line="360" w:lineRule="auto"/>
              <w:ind w:left="227" w:right="340"/>
              <w:jc w:val="both"/>
            </w:pPr>
            <w:r w:rsidRPr="00A23773">
              <w:t>Depression</w:t>
            </w:r>
          </w:p>
        </w:tc>
        <w:tc>
          <w:tcPr>
            <w:tcW w:w="3447" w:type="dxa"/>
            <w:shd w:val="clear" w:color="auto" w:fill="E2EFD9" w:themeFill="accent6" w:themeFillTint="33"/>
          </w:tcPr>
          <w:p w:rsidR="00834933" w:rsidRPr="007136B6" w:rsidRDefault="00834933" w:rsidP="00331000">
            <w:pPr>
              <w:spacing w:line="360" w:lineRule="auto"/>
              <w:ind w:left="227" w:right="340"/>
              <w:jc w:val="both"/>
            </w:pPr>
            <w:r w:rsidRPr="007136B6">
              <w:t>Dealing with change</w:t>
            </w:r>
          </w:p>
        </w:tc>
        <w:tc>
          <w:tcPr>
            <w:tcW w:w="3448" w:type="dxa"/>
            <w:shd w:val="clear" w:color="auto" w:fill="E2EFD9" w:themeFill="accent6" w:themeFillTint="33"/>
          </w:tcPr>
          <w:p w:rsidR="00834933" w:rsidRPr="004307ED" w:rsidRDefault="00834933" w:rsidP="00331000">
            <w:pPr>
              <w:spacing w:line="360" w:lineRule="auto"/>
              <w:ind w:left="227" w:right="340"/>
              <w:jc w:val="both"/>
            </w:pPr>
            <w:r w:rsidRPr="004307ED">
              <w:t>Dealing with difficult people</w:t>
            </w:r>
          </w:p>
        </w:tc>
      </w:tr>
      <w:tr w:rsidR="00834933" w:rsidTr="00834933">
        <w:tc>
          <w:tcPr>
            <w:tcW w:w="3448" w:type="dxa"/>
            <w:shd w:val="clear" w:color="auto" w:fill="E2EFD9" w:themeFill="accent6" w:themeFillTint="33"/>
          </w:tcPr>
          <w:p w:rsidR="00834933" w:rsidRPr="00A23773" w:rsidRDefault="00834933" w:rsidP="00331000">
            <w:pPr>
              <w:spacing w:line="360" w:lineRule="auto"/>
              <w:ind w:left="227" w:right="340"/>
              <w:jc w:val="both"/>
            </w:pPr>
            <w:r w:rsidRPr="00A23773">
              <w:t>Anxiety</w:t>
            </w:r>
          </w:p>
        </w:tc>
        <w:tc>
          <w:tcPr>
            <w:tcW w:w="3447" w:type="dxa"/>
            <w:shd w:val="clear" w:color="auto" w:fill="E2EFD9" w:themeFill="accent6" w:themeFillTint="33"/>
          </w:tcPr>
          <w:p w:rsidR="00834933" w:rsidRPr="007136B6" w:rsidRDefault="00834933" w:rsidP="00331000">
            <w:pPr>
              <w:spacing w:line="360" w:lineRule="auto"/>
              <w:ind w:left="227" w:right="340"/>
              <w:jc w:val="both"/>
            </w:pPr>
            <w:r w:rsidRPr="007136B6">
              <w:t>Work/ Life balance</w:t>
            </w:r>
          </w:p>
        </w:tc>
        <w:tc>
          <w:tcPr>
            <w:tcW w:w="3448" w:type="dxa"/>
            <w:shd w:val="clear" w:color="auto" w:fill="E2EFD9" w:themeFill="accent6" w:themeFillTint="33"/>
          </w:tcPr>
          <w:p w:rsidR="00834933" w:rsidRPr="004307ED" w:rsidRDefault="00834933" w:rsidP="00331000">
            <w:pPr>
              <w:spacing w:line="360" w:lineRule="auto"/>
              <w:ind w:left="227" w:right="340"/>
              <w:jc w:val="both"/>
            </w:pPr>
            <w:r w:rsidRPr="004307ED">
              <w:t>Trauma counselling</w:t>
            </w:r>
          </w:p>
        </w:tc>
      </w:tr>
      <w:tr w:rsidR="00834933" w:rsidTr="00834933">
        <w:tc>
          <w:tcPr>
            <w:tcW w:w="3448" w:type="dxa"/>
            <w:shd w:val="clear" w:color="auto" w:fill="E2EFD9" w:themeFill="accent6" w:themeFillTint="33"/>
          </w:tcPr>
          <w:p w:rsidR="00834933" w:rsidRPr="00A23773" w:rsidRDefault="00834933" w:rsidP="00331000">
            <w:pPr>
              <w:spacing w:line="360" w:lineRule="auto"/>
              <w:ind w:left="227" w:right="340"/>
              <w:jc w:val="both"/>
            </w:pPr>
            <w:r>
              <w:t>Bereavements</w:t>
            </w:r>
          </w:p>
        </w:tc>
        <w:tc>
          <w:tcPr>
            <w:tcW w:w="3447" w:type="dxa"/>
            <w:shd w:val="clear" w:color="auto" w:fill="E2EFD9" w:themeFill="accent6" w:themeFillTint="33"/>
          </w:tcPr>
          <w:p w:rsidR="00834933" w:rsidRPr="007136B6" w:rsidRDefault="00834933" w:rsidP="00331000">
            <w:pPr>
              <w:spacing w:line="360" w:lineRule="auto"/>
              <w:ind w:left="227" w:right="340"/>
              <w:jc w:val="both"/>
            </w:pPr>
            <w:r>
              <w:t>Alcohol and drug abuse</w:t>
            </w:r>
          </w:p>
        </w:tc>
        <w:tc>
          <w:tcPr>
            <w:tcW w:w="3448" w:type="dxa"/>
            <w:shd w:val="clear" w:color="auto" w:fill="E2EFD9" w:themeFill="accent6" w:themeFillTint="33"/>
          </w:tcPr>
          <w:p w:rsidR="00834933" w:rsidRPr="004307ED" w:rsidRDefault="00834933" w:rsidP="00331000">
            <w:pPr>
              <w:spacing w:line="360" w:lineRule="auto"/>
              <w:ind w:left="227" w:right="340"/>
              <w:jc w:val="both"/>
            </w:pPr>
            <w:r>
              <w:t>Gambling</w:t>
            </w:r>
          </w:p>
        </w:tc>
      </w:tr>
    </w:tbl>
    <w:p w:rsidR="00834933" w:rsidRDefault="00834933" w:rsidP="00331000">
      <w:pPr>
        <w:spacing w:line="360" w:lineRule="auto"/>
        <w:ind w:left="227" w:right="340"/>
        <w:jc w:val="both"/>
      </w:pPr>
    </w:p>
    <w:p w:rsidR="00834933" w:rsidRDefault="00834933" w:rsidP="00331000">
      <w:pPr>
        <w:spacing w:line="360" w:lineRule="auto"/>
        <w:ind w:left="227" w:right="340"/>
        <w:jc w:val="both"/>
      </w:pPr>
      <w:r>
        <w:lastRenderedPageBreak/>
        <w:t>You can consult your Employee Assistance Program about any problem. Use the service as soon as the issue starts to concern you. Don't wait too long - the issue will only get more complex. Early intervention is the key to a successful outcome.</w:t>
      </w:r>
    </w:p>
    <w:p w:rsidR="00834933" w:rsidRPr="006917AE" w:rsidRDefault="00834933" w:rsidP="00331000">
      <w:pPr>
        <w:spacing w:line="360" w:lineRule="auto"/>
        <w:ind w:left="227" w:right="340"/>
        <w:jc w:val="both"/>
        <w:rPr>
          <w:b/>
        </w:rPr>
      </w:pPr>
      <w:r w:rsidRPr="006917AE">
        <w:rPr>
          <w:b/>
        </w:rPr>
        <w:t>How do I book an appointment?</w:t>
      </w:r>
    </w:p>
    <w:p w:rsidR="00834933" w:rsidRDefault="00834933" w:rsidP="00331000">
      <w:pPr>
        <w:spacing w:line="360" w:lineRule="auto"/>
        <w:ind w:left="227" w:right="340"/>
        <w:jc w:val="both"/>
      </w:pPr>
      <w:r>
        <w:t>Call Centacare on 02 6738 7200 - 8am to 5pm Monday to Friday. Let the receptionist know that your appointment is part of the UNE Employee Assistance Program.</w:t>
      </w:r>
    </w:p>
    <w:p w:rsidR="00834933" w:rsidRDefault="00834933" w:rsidP="00331000">
      <w:pPr>
        <w:spacing w:line="360" w:lineRule="auto"/>
        <w:ind w:left="227" w:right="340"/>
        <w:jc w:val="both"/>
      </w:pPr>
      <w:r>
        <w:t>If you require urgent counselling, please make the receptionist aware of this when you call to make an appointment. Appointments are usually available between 24 and 48 hours after contacting Centacare.</w:t>
      </w:r>
    </w:p>
    <w:p w:rsidR="00834933" w:rsidRPr="006917AE" w:rsidRDefault="00834933" w:rsidP="00331000">
      <w:pPr>
        <w:spacing w:line="360" w:lineRule="auto"/>
        <w:ind w:left="227" w:right="340"/>
        <w:jc w:val="both"/>
        <w:rPr>
          <w:b/>
        </w:rPr>
      </w:pPr>
      <w:r w:rsidRPr="006917AE">
        <w:rPr>
          <w:b/>
        </w:rPr>
        <w:t>Where and How Does Counselling take Place?</w:t>
      </w:r>
    </w:p>
    <w:p w:rsidR="00834933" w:rsidRDefault="00834933" w:rsidP="00331000">
      <w:pPr>
        <w:spacing w:line="360" w:lineRule="auto"/>
        <w:ind w:left="227" w:right="340"/>
        <w:jc w:val="both"/>
      </w:pPr>
      <w:r>
        <w:t>Appointments are offered at the Centacare offices at 3/150 Rusden St Armidale or, in some circumstances, can be conducted by phone. You can discuss this with the Centacare receptionist when you call to book your appointment.</w:t>
      </w:r>
    </w:p>
    <w:p w:rsidR="00834933" w:rsidRDefault="00834933" w:rsidP="00331000">
      <w:pPr>
        <w:spacing w:line="360" w:lineRule="auto"/>
        <w:ind w:left="227" w:right="340"/>
        <w:jc w:val="both"/>
      </w:pPr>
      <w:r>
        <w:t>If you prefer to see a counsellor in Tamworth, this can be arranged. However, you will need to make your own travel arrangements and Tamworth appointments must be made for first thing in the morning or near the end of the day to limit the time you need off work. A maximum of half a day away from work is the usual allowance for Tamworth appointments.</w:t>
      </w:r>
    </w:p>
    <w:p w:rsidR="00834933" w:rsidRPr="006917AE" w:rsidRDefault="00834933" w:rsidP="00331000">
      <w:pPr>
        <w:spacing w:line="360" w:lineRule="auto"/>
        <w:ind w:left="227" w:right="340"/>
        <w:jc w:val="both"/>
        <w:rPr>
          <w:b/>
        </w:rPr>
      </w:pPr>
      <w:r w:rsidRPr="006917AE">
        <w:rPr>
          <w:b/>
        </w:rPr>
        <w:t>Do I need to be referred to it?</w:t>
      </w:r>
    </w:p>
    <w:p w:rsidR="00834933" w:rsidRDefault="00834933" w:rsidP="00331000">
      <w:pPr>
        <w:spacing w:line="360" w:lineRule="auto"/>
        <w:ind w:left="227" w:right="340"/>
        <w:jc w:val="both"/>
      </w:pPr>
      <w:r>
        <w:t>The Employee Assistance Program (EAP) is designed to encourage self-referral. Occasionally managers/supervisors may offer the option of counselling to employees. The choice of using the EAP is always yours. No one can force you to use the EAP.</w:t>
      </w:r>
    </w:p>
    <w:p w:rsidR="00834933" w:rsidRDefault="00834933" w:rsidP="00331000">
      <w:pPr>
        <w:spacing w:line="360" w:lineRule="auto"/>
        <w:ind w:left="227" w:right="340"/>
        <w:jc w:val="both"/>
      </w:pPr>
      <w:r>
        <w:t>Counselling is provided by an experienced and impartial team of psychologists who are employed by the external agency, Centacare New England North West. UNE does not receive any information by which you can be identified either by name or context. No information about you will be revealed to your manager or anyone else.</w:t>
      </w:r>
    </w:p>
    <w:p w:rsidR="00834933" w:rsidRDefault="00834933" w:rsidP="00331000">
      <w:pPr>
        <w:spacing w:line="360" w:lineRule="auto"/>
        <w:ind w:left="227" w:right="340"/>
        <w:jc w:val="both"/>
      </w:pPr>
      <w:r>
        <w:t>If your counsellor believes it would be beneficial to speak to someone about your situation, they will ask for your written permission before they do so. Job security and promotional opportunities will not be jeopardised by seeking help through the Employee Assistance Program.</w:t>
      </w:r>
    </w:p>
    <w:p w:rsidR="00331000" w:rsidRDefault="00331000" w:rsidP="00331000">
      <w:pPr>
        <w:spacing w:line="360" w:lineRule="auto"/>
        <w:ind w:left="227" w:right="340"/>
        <w:jc w:val="both"/>
      </w:pPr>
    </w:p>
    <w:p w:rsidR="00E21F44" w:rsidRPr="006B58CB" w:rsidRDefault="00E21F44" w:rsidP="006B58CB">
      <w:pPr>
        <w:spacing w:line="360" w:lineRule="auto"/>
        <w:ind w:left="227" w:right="340"/>
        <w:jc w:val="both"/>
        <w:rPr>
          <w:b/>
          <w:sz w:val="24"/>
          <w:u w:val="single"/>
        </w:rPr>
      </w:pPr>
      <w:r w:rsidRPr="006B58CB">
        <w:rPr>
          <w:b/>
          <w:sz w:val="24"/>
          <w:u w:val="single"/>
        </w:rPr>
        <w:t>UNE Students</w:t>
      </w:r>
    </w:p>
    <w:p w:rsidR="000555C4" w:rsidRPr="00331000" w:rsidRDefault="000555C4" w:rsidP="00331000">
      <w:pPr>
        <w:spacing w:line="360" w:lineRule="auto"/>
        <w:ind w:left="227" w:right="340"/>
        <w:jc w:val="both"/>
        <w:rPr>
          <w:b/>
        </w:rPr>
      </w:pPr>
      <w:r w:rsidRPr="00331000">
        <w:rPr>
          <w:b/>
        </w:rPr>
        <w:t>Counselling</w:t>
      </w:r>
    </w:p>
    <w:p w:rsidR="000555C4" w:rsidRDefault="000555C4" w:rsidP="00331000">
      <w:pPr>
        <w:spacing w:line="360" w:lineRule="auto"/>
        <w:ind w:left="227" w:right="340"/>
        <w:jc w:val="both"/>
      </w:pPr>
      <w:r>
        <w:t xml:space="preserve">If you are thinking of becoming a student or you are a current student (on or off campus), then you can make an appointment for our free and confidential counselling service during office hours (Monday–Friday: 9.00 am–4.00pm). </w:t>
      </w:r>
    </w:p>
    <w:p w:rsidR="000555C4" w:rsidRDefault="000555C4" w:rsidP="00331000">
      <w:pPr>
        <w:spacing w:line="360" w:lineRule="auto"/>
        <w:ind w:left="227" w:right="340"/>
        <w:jc w:val="both"/>
      </w:pPr>
      <w:r w:rsidRPr="00331000">
        <w:rPr>
          <w:b/>
        </w:rPr>
        <w:t>About our service</w:t>
      </w:r>
    </w:p>
    <w:p w:rsidR="00A44ABE" w:rsidRPr="00CE3830" w:rsidRDefault="000555C4" w:rsidP="00CE3830">
      <w:pPr>
        <w:spacing w:line="360" w:lineRule="auto"/>
        <w:ind w:left="227" w:right="340"/>
        <w:jc w:val="both"/>
      </w:pPr>
      <w:r>
        <w:t>The counselling team comprises professionally qualified and registered social</w:t>
      </w:r>
      <w:bookmarkStart w:id="0" w:name="_GoBack"/>
      <w:bookmarkEnd w:id="0"/>
      <w:r>
        <w:t xml:space="preserve"> workers and psychologists. Our mission is to provide students with the support needed to succeed with studying at UNE. Study does not occur in a vacuum. Things happen that can impact on your ability to be as focussed, motivated, satisfied or organised as you normally would be. If you are unsure how to talk to those around you about your concerns, it can be helpful to run things past a counsellor. You might want to tackle personal concerns such as relationships (with friends, work colleagues, partners, family), manage stress, adjust to being at university, talk about home sickness, a sudden loss or crisis/trauma, low mood or depression, or whether to study or not.</w:t>
      </w:r>
      <w:permStart w:id="2015043738" w:edGrp="everyone"/>
      <w:permEnd w:id="2015043738"/>
    </w:p>
    <w:sectPr w:rsidR="00A44ABE" w:rsidRPr="00CE3830" w:rsidSect="002601B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AA" w:rsidRDefault="00FA52AA" w:rsidP="00036CAC">
      <w:pPr>
        <w:spacing w:after="0" w:line="240" w:lineRule="auto"/>
      </w:pPr>
      <w:r>
        <w:separator/>
      </w:r>
    </w:p>
  </w:endnote>
  <w:endnote w:type="continuationSeparator" w:id="0">
    <w:p w:rsidR="00FA52AA" w:rsidRDefault="00FA52AA"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CE3830" w:rsidRPr="00CE4252" w:rsidTr="00EA597F">
      <w:tc>
        <w:tcPr>
          <w:tcW w:w="1477" w:type="dxa"/>
        </w:tcPr>
        <w:p w:rsidR="00CE3830" w:rsidRPr="00CE4252" w:rsidRDefault="00CE3830" w:rsidP="00CE3830">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CE3830" w:rsidRPr="00CE4252" w:rsidRDefault="00CE3830" w:rsidP="00CE3830">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Effective Date</w:t>
          </w:r>
        </w:p>
      </w:tc>
      <w:tc>
        <w:tcPr>
          <w:tcW w:w="1477" w:type="dxa"/>
        </w:tcPr>
        <w:p w:rsidR="00CE3830" w:rsidRPr="00CE4252" w:rsidRDefault="00CE3830" w:rsidP="00CE3830">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CE3830" w:rsidRDefault="00CE3830" w:rsidP="00CE3830">
          <w:pPr>
            <w:pStyle w:val="Footer"/>
            <w:jc w:val="center"/>
            <w:rPr>
              <w:rFonts w:ascii="Arial" w:hAnsi="Arial" w:cs="Arial"/>
              <w:sz w:val="18"/>
              <w:szCs w:val="18"/>
            </w:rPr>
          </w:pPr>
          <w:r>
            <w:rPr>
              <w:rFonts w:ascii="Arial" w:hAnsi="Arial" w:cs="Arial"/>
              <w:sz w:val="18"/>
              <w:szCs w:val="18"/>
            </w:rPr>
            <w:t>Page Number</w:t>
          </w:r>
        </w:p>
      </w:tc>
      <w:tc>
        <w:tcPr>
          <w:tcW w:w="1478" w:type="dxa"/>
        </w:tcPr>
        <w:p w:rsidR="00CE3830" w:rsidRDefault="00CE3830" w:rsidP="00CE3830">
          <w:pPr>
            <w:pStyle w:val="Footer"/>
            <w:jc w:val="center"/>
            <w:rPr>
              <w:rFonts w:ascii="Arial" w:hAnsi="Arial" w:cs="Arial"/>
              <w:sz w:val="18"/>
              <w:szCs w:val="18"/>
            </w:rPr>
          </w:pPr>
          <w:r>
            <w:rPr>
              <w:rFonts w:ascii="Arial" w:hAnsi="Arial" w:cs="Arial"/>
              <w:sz w:val="18"/>
              <w:szCs w:val="18"/>
            </w:rPr>
            <w:t xml:space="preserve">Date </w:t>
          </w:r>
        </w:p>
        <w:p w:rsidR="00CE3830" w:rsidRPr="00CE4252" w:rsidRDefault="00CE3830" w:rsidP="00CE3830">
          <w:pPr>
            <w:pStyle w:val="Footer"/>
            <w:jc w:val="center"/>
            <w:rPr>
              <w:rFonts w:ascii="Arial" w:hAnsi="Arial" w:cs="Arial"/>
              <w:sz w:val="18"/>
              <w:szCs w:val="18"/>
            </w:rPr>
          </w:pPr>
          <w:r>
            <w:rPr>
              <w:rFonts w:ascii="Arial" w:hAnsi="Arial" w:cs="Arial"/>
              <w:sz w:val="18"/>
              <w:szCs w:val="18"/>
            </w:rPr>
            <w:t>Printed</w:t>
          </w:r>
        </w:p>
      </w:tc>
    </w:tr>
    <w:tr w:rsidR="00CE3830" w:rsidRPr="00CE4252" w:rsidTr="00EA597F">
      <w:tc>
        <w:tcPr>
          <w:tcW w:w="1477"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WHS G018</w:t>
          </w:r>
        </w:p>
      </w:tc>
      <w:tc>
        <w:tcPr>
          <w:tcW w:w="1478" w:type="dxa"/>
        </w:tcPr>
        <w:p w:rsidR="00CE3830" w:rsidRDefault="00CE3830" w:rsidP="00CE3830">
          <w:pPr>
            <w:pStyle w:val="Footer"/>
            <w:jc w:val="center"/>
            <w:rPr>
              <w:rFonts w:ascii="Arial" w:hAnsi="Arial" w:cs="Arial"/>
              <w:sz w:val="18"/>
              <w:szCs w:val="18"/>
            </w:rPr>
          </w:pPr>
          <w:r>
            <w:rPr>
              <w:rFonts w:ascii="Arial" w:hAnsi="Arial" w:cs="Arial"/>
              <w:sz w:val="18"/>
              <w:szCs w:val="18"/>
            </w:rPr>
            <w:t>n/a</w:t>
          </w:r>
        </w:p>
      </w:tc>
      <w:tc>
        <w:tcPr>
          <w:tcW w:w="1477"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1.0</w:t>
          </w:r>
        </w:p>
      </w:tc>
      <w:tc>
        <w:tcPr>
          <w:tcW w:w="1478"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1/06/2017</w:t>
          </w:r>
        </w:p>
      </w:tc>
      <w:tc>
        <w:tcPr>
          <w:tcW w:w="1477"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t>1/06/2020</w:t>
          </w:r>
        </w:p>
      </w:tc>
      <w:tc>
        <w:tcPr>
          <w:tcW w:w="1478" w:type="dxa"/>
        </w:tcPr>
        <w:p w:rsidR="00CE3830" w:rsidRPr="00CE4252" w:rsidRDefault="00CE3830" w:rsidP="00CE3830">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D10E77" w:rsidRPr="00D10E77">
            <w:rPr>
              <w:rFonts w:ascii="Arial" w:hAnsi="Arial" w:cs="Arial"/>
              <w:noProof/>
            </w:rPr>
            <w:t>4</w:t>
          </w:r>
          <w:r w:rsidRPr="002D2BBD">
            <w:rPr>
              <w:rFonts w:ascii="Arial" w:hAnsi="Arial" w:cs="Arial"/>
              <w:noProof/>
              <w:sz w:val="18"/>
              <w:szCs w:val="18"/>
            </w:rPr>
            <w:fldChar w:fldCharType="end"/>
          </w:r>
        </w:p>
      </w:tc>
      <w:tc>
        <w:tcPr>
          <w:tcW w:w="1478" w:type="dxa"/>
        </w:tcPr>
        <w:p w:rsidR="00CE3830" w:rsidRPr="00CE4252" w:rsidRDefault="00CE3830" w:rsidP="00CE3830">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Pr>
              <w:rFonts w:ascii="Arial" w:hAnsi="Arial" w:cs="Arial"/>
              <w:noProof/>
              <w:sz w:val="18"/>
              <w:szCs w:val="18"/>
            </w:rPr>
            <w:t>1/06/2017</w:t>
          </w:r>
          <w:r>
            <w:rPr>
              <w:rFonts w:ascii="Arial" w:hAnsi="Arial" w:cs="Arial"/>
              <w:sz w:val="18"/>
              <w:szCs w:val="18"/>
            </w:rPr>
            <w:fldChar w:fldCharType="end"/>
          </w:r>
        </w:p>
      </w:tc>
    </w:tr>
  </w:tbl>
  <w:p w:rsidR="00BE59C9" w:rsidRDefault="00BE5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AA" w:rsidRDefault="00FA52AA" w:rsidP="00036CAC">
      <w:pPr>
        <w:spacing w:after="0" w:line="240" w:lineRule="auto"/>
      </w:pPr>
      <w:r>
        <w:separator/>
      </w:r>
    </w:p>
  </w:footnote>
  <w:footnote w:type="continuationSeparator" w:id="0">
    <w:p w:rsidR="00FA52AA" w:rsidRDefault="00FA52AA"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BE59C9" w:rsidRPr="00531BD0" w:rsidTr="00EA597F">
      <w:tc>
        <w:tcPr>
          <w:tcW w:w="2358" w:type="dxa"/>
        </w:tcPr>
        <w:p w:rsidR="00BE59C9" w:rsidRPr="00A74542" w:rsidRDefault="00BE59C9" w:rsidP="00BE59C9">
          <w:pPr>
            <w:pStyle w:val="Header"/>
            <w:rPr>
              <w:rFonts w:ascii="Arial" w:hAnsi="Arial" w:cs="Arial"/>
              <w:sz w:val="24"/>
              <w:szCs w:val="24"/>
            </w:rPr>
          </w:pPr>
          <w:r>
            <w:rPr>
              <w:noProof/>
              <w:lang w:eastAsia="en-AU"/>
            </w:rPr>
            <w:drawing>
              <wp:inline distT="0" distB="0" distL="0" distR="0" wp14:anchorId="7CBDEA45" wp14:editId="1CD14DBB">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BE59C9" w:rsidRDefault="00BE59C9" w:rsidP="00BE59C9">
          <w:pPr>
            <w:rPr>
              <w:b/>
              <w:color w:val="FF0000"/>
              <w:sz w:val="48"/>
              <w:szCs w:val="48"/>
            </w:rPr>
          </w:pPr>
          <w:r w:rsidRPr="00602490">
            <w:rPr>
              <w:b/>
              <w:color w:val="FF0000"/>
              <w:sz w:val="48"/>
              <w:szCs w:val="48"/>
            </w:rPr>
            <w:t>Emergency Response Plan –</w:t>
          </w:r>
        </w:p>
        <w:p w:rsidR="00BE59C9" w:rsidRPr="00531BD0" w:rsidRDefault="00BE59C9" w:rsidP="00BE59C9">
          <w:pPr>
            <w:rPr>
              <w:b/>
              <w:color w:val="FF0000"/>
              <w:sz w:val="48"/>
              <w:szCs w:val="48"/>
            </w:rPr>
          </w:pPr>
          <w:r>
            <w:rPr>
              <w:b/>
              <w:color w:val="FF0000"/>
              <w:sz w:val="48"/>
              <w:szCs w:val="48"/>
            </w:rPr>
            <w:t>Mental Health</w:t>
          </w:r>
        </w:p>
      </w:tc>
    </w:tr>
  </w:tbl>
  <w:p w:rsidR="00BE59C9" w:rsidRPr="00BE59C9" w:rsidRDefault="00BE59C9" w:rsidP="00BE5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31C"/>
    <w:multiLevelType w:val="hybridMultilevel"/>
    <w:tmpl w:val="7B26CA3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 w15:restartNumberingAfterBreak="0">
    <w:nsid w:val="144D792A"/>
    <w:multiLevelType w:val="multilevel"/>
    <w:tmpl w:val="228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D44FC"/>
    <w:multiLevelType w:val="multilevel"/>
    <w:tmpl w:val="566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C2E1A"/>
    <w:multiLevelType w:val="multilevel"/>
    <w:tmpl w:val="92B48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62D5F"/>
    <w:multiLevelType w:val="hybridMultilevel"/>
    <w:tmpl w:val="2872038C"/>
    <w:lvl w:ilvl="0" w:tplc="A8A8DA8E">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 w15:restartNumberingAfterBreak="0">
    <w:nsid w:val="32B61B00"/>
    <w:multiLevelType w:val="hybridMultilevel"/>
    <w:tmpl w:val="F96C6E04"/>
    <w:lvl w:ilvl="0" w:tplc="3BF6CC52">
      <w:start w:val="4"/>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3E213DC1"/>
    <w:multiLevelType w:val="hybridMultilevel"/>
    <w:tmpl w:val="965A61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492006BE"/>
    <w:multiLevelType w:val="hybridMultilevel"/>
    <w:tmpl w:val="9AFC2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513A00"/>
    <w:multiLevelType w:val="hybridMultilevel"/>
    <w:tmpl w:val="619869F2"/>
    <w:lvl w:ilvl="0" w:tplc="8AD44B18">
      <w:start w:val="1"/>
      <w:numFmt w:val="decimal"/>
      <w:lvlText w:val="%1."/>
      <w:lvlJc w:val="left"/>
      <w:pPr>
        <w:ind w:left="713" w:hanging="60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6E946CA5"/>
    <w:multiLevelType w:val="hybridMultilevel"/>
    <w:tmpl w:val="BB44A130"/>
    <w:lvl w:ilvl="0" w:tplc="F726227E">
      <w:start w:val="2"/>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7F232528"/>
    <w:multiLevelType w:val="hybridMultilevel"/>
    <w:tmpl w:val="944EDA62"/>
    <w:lvl w:ilvl="0" w:tplc="0E70473E">
      <w:start w:val="4"/>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abstractNumId w:val="8"/>
  </w:num>
  <w:num w:numId="2">
    <w:abstractNumId w:val="6"/>
  </w:num>
  <w:num w:numId="3">
    <w:abstractNumId w:val="7"/>
  </w:num>
  <w:num w:numId="4">
    <w:abstractNumId w:val="5"/>
  </w:num>
  <w:num w:numId="5">
    <w:abstractNumId w:val="10"/>
  </w:num>
  <w:num w:numId="6">
    <w:abstractNumId w:val="0"/>
  </w:num>
  <w:num w:numId="7">
    <w:abstractNumId w:val="4"/>
  </w:num>
  <w:num w:numId="8">
    <w:abstractNumId w:val="9"/>
  </w:num>
  <w:num w:numId="9">
    <w:abstractNumId w:val="2"/>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dqOnjF6RMd9o3QiJvI5ZOSJQ+dYAvKifCM+3Oso4R+tjqhaSw/PKNHjDFvLCKELRynfdcAX5MOqKWumpFLykA==" w:salt="UbIrzjm3oyjDIbMehByk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013F2"/>
    <w:rsid w:val="0002112D"/>
    <w:rsid w:val="00026154"/>
    <w:rsid w:val="00036CAC"/>
    <w:rsid w:val="000555C4"/>
    <w:rsid w:val="00075028"/>
    <w:rsid w:val="000A6A19"/>
    <w:rsid w:val="000B12E0"/>
    <w:rsid w:val="000B1F8C"/>
    <w:rsid w:val="000D5BB2"/>
    <w:rsid w:val="000E0900"/>
    <w:rsid w:val="00102CE6"/>
    <w:rsid w:val="0012418C"/>
    <w:rsid w:val="001655A5"/>
    <w:rsid w:val="0019526B"/>
    <w:rsid w:val="001956B6"/>
    <w:rsid w:val="001A4271"/>
    <w:rsid w:val="001B088B"/>
    <w:rsid w:val="001B1E37"/>
    <w:rsid w:val="001B7593"/>
    <w:rsid w:val="001C09D9"/>
    <w:rsid w:val="001C52E0"/>
    <w:rsid w:val="001D7391"/>
    <w:rsid w:val="001E6D35"/>
    <w:rsid w:val="001F71BE"/>
    <w:rsid w:val="00224382"/>
    <w:rsid w:val="00226CAD"/>
    <w:rsid w:val="002315FC"/>
    <w:rsid w:val="0023179B"/>
    <w:rsid w:val="002475B8"/>
    <w:rsid w:val="002601B2"/>
    <w:rsid w:val="00267415"/>
    <w:rsid w:val="002745A9"/>
    <w:rsid w:val="00280D24"/>
    <w:rsid w:val="00285D8A"/>
    <w:rsid w:val="002A53CD"/>
    <w:rsid w:val="002E31D7"/>
    <w:rsid w:val="002F116C"/>
    <w:rsid w:val="00323406"/>
    <w:rsid w:val="00331000"/>
    <w:rsid w:val="00331069"/>
    <w:rsid w:val="00340EF3"/>
    <w:rsid w:val="00363BF1"/>
    <w:rsid w:val="003865DC"/>
    <w:rsid w:val="00393F5F"/>
    <w:rsid w:val="003B7D99"/>
    <w:rsid w:val="003C3622"/>
    <w:rsid w:val="0040739B"/>
    <w:rsid w:val="00415D66"/>
    <w:rsid w:val="00417268"/>
    <w:rsid w:val="00423B52"/>
    <w:rsid w:val="00500863"/>
    <w:rsid w:val="00516916"/>
    <w:rsid w:val="00554978"/>
    <w:rsid w:val="0057434F"/>
    <w:rsid w:val="00594EEA"/>
    <w:rsid w:val="005B3B69"/>
    <w:rsid w:val="005C6875"/>
    <w:rsid w:val="005E6467"/>
    <w:rsid w:val="005F6792"/>
    <w:rsid w:val="00605FEB"/>
    <w:rsid w:val="00611B5D"/>
    <w:rsid w:val="00615960"/>
    <w:rsid w:val="006317FB"/>
    <w:rsid w:val="00667047"/>
    <w:rsid w:val="00684056"/>
    <w:rsid w:val="006917AE"/>
    <w:rsid w:val="00693C56"/>
    <w:rsid w:val="006A6A14"/>
    <w:rsid w:val="006B58CB"/>
    <w:rsid w:val="006D7893"/>
    <w:rsid w:val="006F79A1"/>
    <w:rsid w:val="00703834"/>
    <w:rsid w:val="0070725B"/>
    <w:rsid w:val="00732F72"/>
    <w:rsid w:val="007639D3"/>
    <w:rsid w:val="00781021"/>
    <w:rsid w:val="007B5398"/>
    <w:rsid w:val="007D4A16"/>
    <w:rsid w:val="007D5AA8"/>
    <w:rsid w:val="007E0434"/>
    <w:rsid w:val="007F1360"/>
    <w:rsid w:val="007F2389"/>
    <w:rsid w:val="00811D27"/>
    <w:rsid w:val="008269CE"/>
    <w:rsid w:val="00834933"/>
    <w:rsid w:val="00835B1F"/>
    <w:rsid w:val="008847A4"/>
    <w:rsid w:val="0088651C"/>
    <w:rsid w:val="00896123"/>
    <w:rsid w:val="008F71BF"/>
    <w:rsid w:val="009041FD"/>
    <w:rsid w:val="00943723"/>
    <w:rsid w:val="009478D1"/>
    <w:rsid w:val="00956E2F"/>
    <w:rsid w:val="00961F7D"/>
    <w:rsid w:val="00990091"/>
    <w:rsid w:val="009B52E9"/>
    <w:rsid w:val="009C3A75"/>
    <w:rsid w:val="009D499A"/>
    <w:rsid w:val="00A37A37"/>
    <w:rsid w:val="00A4499B"/>
    <w:rsid w:val="00A44ABE"/>
    <w:rsid w:val="00A57AA5"/>
    <w:rsid w:val="00A83FB5"/>
    <w:rsid w:val="00AA4D81"/>
    <w:rsid w:val="00AB4026"/>
    <w:rsid w:val="00AE1027"/>
    <w:rsid w:val="00AF062E"/>
    <w:rsid w:val="00B00995"/>
    <w:rsid w:val="00B37C83"/>
    <w:rsid w:val="00B4200F"/>
    <w:rsid w:val="00B53982"/>
    <w:rsid w:val="00B66F5C"/>
    <w:rsid w:val="00B84E93"/>
    <w:rsid w:val="00BB3EE9"/>
    <w:rsid w:val="00BC248F"/>
    <w:rsid w:val="00BD5F29"/>
    <w:rsid w:val="00BE59C9"/>
    <w:rsid w:val="00C07D73"/>
    <w:rsid w:val="00C243CE"/>
    <w:rsid w:val="00C50CB6"/>
    <w:rsid w:val="00C72A32"/>
    <w:rsid w:val="00CC1265"/>
    <w:rsid w:val="00CE3830"/>
    <w:rsid w:val="00CE7128"/>
    <w:rsid w:val="00D10E77"/>
    <w:rsid w:val="00D24A63"/>
    <w:rsid w:val="00D60655"/>
    <w:rsid w:val="00D773C1"/>
    <w:rsid w:val="00D8749F"/>
    <w:rsid w:val="00D955C4"/>
    <w:rsid w:val="00DF1C00"/>
    <w:rsid w:val="00DF4A45"/>
    <w:rsid w:val="00E05AB3"/>
    <w:rsid w:val="00E21F44"/>
    <w:rsid w:val="00E275D2"/>
    <w:rsid w:val="00E34E07"/>
    <w:rsid w:val="00E4510F"/>
    <w:rsid w:val="00E75828"/>
    <w:rsid w:val="00E97C41"/>
    <w:rsid w:val="00EA6C62"/>
    <w:rsid w:val="00EC21A5"/>
    <w:rsid w:val="00ED0475"/>
    <w:rsid w:val="00EE1539"/>
    <w:rsid w:val="00EE6428"/>
    <w:rsid w:val="00F10364"/>
    <w:rsid w:val="00F1626A"/>
    <w:rsid w:val="00F27D90"/>
    <w:rsid w:val="00F304FE"/>
    <w:rsid w:val="00F3171B"/>
    <w:rsid w:val="00F35356"/>
    <w:rsid w:val="00F40166"/>
    <w:rsid w:val="00F550C2"/>
    <w:rsid w:val="00F569AC"/>
    <w:rsid w:val="00F66E51"/>
    <w:rsid w:val="00F747DD"/>
    <w:rsid w:val="00F76574"/>
    <w:rsid w:val="00F8294B"/>
    <w:rsid w:val="00F82F7C"/>
    <w:rsid w:val="00FA52AA"/>
    <w:rsid w:val="00FA6640"/>
    <w:rsid w:val="00FC4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 w:id="524291481">
      <w:bodyDiv w:val="1"/>
      <w:marLeft w:val="0"/>
      <w:marRight w:val="0"/>
      <w:marTop w:val="0"/>
      <w:marBottom w:val="0"/>
      <w:divBdr>
        <w:top w:val="none" w:sz="0" w:space="0" w:color="auto"/>
        <w:left w:val="none" w:sz="0" w:space="0" w:color="auto"/>
        <w:bottom w:val="none" w:sz="0" w:space="0" w:color="auto"/>
        <w:right w:val="none" w:sz="0" w:space="0" w:color="auto"/>
      </w:divBdr>
      <w:divsChild>
        <w:div w:id="1326283669">
          <w:marLeft w:val="0"/>
          <w:marRight w:val="0"/>
          <w:marTop w:val="0"/>
          <w:marBottom w:val="0"/>
          <w:divBdr>
            <w:top w:val="none" w:sz="0" w:space="0" w:color="auto"/>
            <w:left w:val="none" w:sz="0" w:space="0" w:color="auto"/>
            <w:bottom w:val="none" w:sz="0" w:space="0" w:color="auto"/>
            <w:right w:val="none" w:sz="0" w:space="0" w:color="auto"/>
          </w:divBdr>
        </w:div>
        <w:div w:id="2004628067">
          <w:marLeft w:val="0"/>
          <w:marRight w:val="0"/>
          <w:marTop w:val="0"/>
          <w:marBottom w:val="0"/>
          <w:divBdr>
            <w:top w:val="none" w:sz="0" w:space="0" w:color="auto"/>
            <w:left w:val="none" w:sz="0" w:space="0" w:color="auto"/>
            <w:bottom w:val="none" w:sz="0" w:space="0" w:color="auto"/>
            <w:right w:val="none" w:sz="0" w:space="0" w:color="auto"/>
          </w:divBdr>
        </w:div>
      </w:divsChild>
    </w:div>
    <w:div w:id="841746321">
      <w:bodyDiv w:val="1"/>
      <w:marLeft w:val="0"/>
      <w:marRight w:val="0"/>
      <w:marTop w:val="0"/>
      <w:marBottom w:val="0"/>
      <w:divBdr>
        <w:top w:val="none" w:sz="0" w:space="0" w:color="auto"/>
        <w:left w:val="none" w:sz="0" w:space="0" w:color="auto"/>
        <w:bottom w:val="none" w:sz="0" w:space="0" w:color="auto"/>
        <w:right w:val="none" w:sz="0" w:space="0" w:color="auto"/>
      </w:divBdr>
    </w:div>
    <w:div w:id="1006136118">
      <w:bodyDiv w:val="1"/>
      <w:marLeft w:val="0"/>
      <w:marRight w:val="0"/>
      <w:marTop w:val="0"/>
      <w:marBottom w:val="0"/>
      <w:divBdr>
        <w:top w:val="none" w:sz="0" w:space="0" w:color="auto"/>
        <w:left w:val="none" w:sz="0" w:space="0" w:color="auto"/>
        <w:bottom w:val="none" w:sz="0" w:space="0" w:color="auto"/>
        <w:right w:val="none" w:sz="0" w:space="0" w:color="auto"/>
      </w:divBdr>
    </w:div>
    <w:div w:id="16419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edu.au/study/why-study-at-une/student-support/counsell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800respect.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dshelp.com.au/" TargetMode="External"/><Relationship Id="rId4" Type="http://schemas.openxmlformats.org/officeDocument/2006/relationships/settings" Target="settings.xml"/><Relationship Id="rId9" Type="http://schemas.openxmlformats.org/officeDocument/2006/relationships/hyperlink" Target="http://www.une.edu.au/staff-current/human-resources/health-safety-and-support/employee-assistance-progra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43D5-94C5-48B9-9E44-0FA39294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1118</Words>
  <Characters>6375</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4</cp:revision>
  <cp:lastPrinted>2017-02-26T23:45:00Z</cp:lastPrinted>
  <dcterms:created xsi:type="dcterms:W3CDTF">2017-06-01T03:53:00Z</dcterms:created>
  <dcterms:modified xsi:type="dcterms:W3CDTF">2017-06-01T04:03:00Z</dcterms:modified>
</cp:coreProperties>
</file>