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3B" w:rsidRDefault="00AE7C2E" w:rsidP="000E243B">
      <w:pPr>
        <w:spacing w:after="80"/>
        <w:jc w:val="center"/>
      </w:pPr>
      <w:r>
        <w:rPr>
          <w:rFonts w:ascii="Georgia" w:hAnsi="Georgia" w:cs="Arial"/>
          <w:noProof/>
          <w:sz w:val="20"/>
          <w:szCs w:val="20"/>
          <w:lang w:val="en-AU" w:eastAsia="en-AU"/>
        </w:rPr>
        <w:drawing>
          <wp:inline distT="0" distB="0" distL="0" distR="0" wp14:anchorId="1BF6A365" wp14:editId="5FE71A0E">
            <wp:extent cx="1074420" cy="1074420"/>
            <wp:effectExtent l="0" t="0" r="0" b="0"/>
            <wp:docPr id="1" name="Picture 1" descr="U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r w:rsidR="000E243B">
        <w:rPr>
          <w:rFonts w:ascii="Georgia" w:hAnsi="Georgia" w:cs="Arial"/>
          <w:noProof/>
          <w:sz w:val="20"/>
          <w:szCs w:val="20"/>
          <w:lang w:val="en-AU" w:eastAsia="en-AU"/>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1110615</wp:posOffset>
                </wp:positionV>
                <wp:extent cx="7048500" cy="6324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7048500" cy="632460"/>
                        </a:xfrm>
                        <a:prstGeom prst="rect">
                          <a:avLst/>
                        </a:prstGeom>
                        <a:solidFill>
                          <a:srgbClr val="7AB800"/>
                        </a:solidFill>
                        <a:ln>
                          <a:solidFill>
                            <a:srgbClr val="7AB8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4D1EE9" id="Rectangle 2" o:spid="_x0000_s1026" style="position:absolute;margin-left:0;margin-top:87.45pt;width:555pt;height:49.8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" fillcolor="#7ab800" strokecolor="#7ab800" strokeweight="1pt">
                <w10:wrap anchorx="margin"/>
              </v:rect>
            </w:pict>
          </mc:Fallback>
        </mc:AlternateContent>
      </w:r>
    </w:p>
    <w:p w:rsidR="000E243B" w:rsidRPr="009C3B5E" w:rsidRDefault="000E243B" w:rsidP="000E243B">
      <w:pPr>
        <w:pStyle w:val="Heading1"/>
        <w:tabs>
          <w:tab w:val="left" w:pos="537"/>
          <w:tab w:val="left" w:pos="1126"/>
        </w:tabs>
        <w:ind w:left="113" w:hanging="113"/>
        <w:jc w:val="center"/>
        <w:rPr>
          <w:rFonts w:ascii="Cambria" w:hAnsi="Cambria" w:cs="Arial"/>
          <w:szCs w:val="20"/>
        </w:rPr>
      </w:pPr>
      <w:r w:rsidRPr="009C3B5E">
        <w:rPr>
          <w:rFonts w:ascii="Cambria" w:hAnsi="Cambria" w:cs="Arial"/>
          <w:szCs w:val="20"/>
        </w:rPr>
        <w:t>Human Research Ethics Committee</w:t>
      </w:r>
    </w:p>
    <w:p w:rsidR="000E243B" w:rsidRPr="009C3B5E" w:rsidRDefault="000E243B" w:rsidP="000E243B">
      <w:pPr>
        <w:tabs>
          <w:tab w:val="center" w:pos="4535"/>
          <w:tab w:val="left" w:pos="8085"/>
        </w:tabs>
        <w:spacing w:after="0"/>
        <w:jc w:val="center"/>
        <w:rPr>
          <w:rFonts w:ascii="Cambria" w:hAnsi="Cambria" w:cs="Arial"/>
          <w:szCs w:val="20"/>
        </w:rPr>
      </w:pPr>
      <w:r w:rsidRPr="009C3B5E">
        <w:rPr>
          <w:rFonts w:ascii="Cambria" w:hAnsi="Cambria" w:cs="Arial"/>
          <w:szCs w:val="20"/>
        </w:rPr>
        <w:tab/>
        <w:t>Ethics Approval for Research Involving Humans</w:t>
      </w:r>
      <w:r w:rsidRPr="009C3B5E">
        <w:rPr>
          <w:rFonts w:ascii="Cambria" w:hAnsi="Cambria" w:cs="Arial"/>
          <w:szCs w:val="20"/>
        </w:rPr>
        <w:tab/>
      </w:r>
    </w:p>
    <w:p w:rsidR="000E243B" w:rsidRDefault="000E243B" w:rsidP="000E243B">
      <w:pPr>
        <w:spacing w:after="80"/>
        <w:jc w:val="center"/>
      </w:pPr>
      <w:r w:rsidRPr="009C3B5E">
        <w:rPr>
          <w:rFonts w:ascii="Cambria" w:hAnsi="Cambria" w:cs="Arial"/>
          <w:b/>
          <w:szCs w:val="20"/>
        </w:rPr>
        <w:t>Guidelines &amp; Protocol for Conducting Telephone Interviews</w:t>
      </w:r>
    </w:p>
    <w:p w:rsidR="00AE7C2E" w:rsidRDefault="00AE7C2E" w:rsidP="000E243B">
      <w:pPr>
        <w:spacing w:after="0" w:line="240" w:lineRule="auto"/>
        <w:rPr>
          <w:sz w:val="12"/>
          <w:szCs w:val="12"/>
        </w:rPr>
      </w:pPr>
    </w:p>
    <w:p w:rsidR="000E243B" w:rsidRPr="000E243B" w:rsidRDefault="00FB2092" w:rsidP="000E243B">
      <w:pPr>
        <w:spacing w:after="0" w:line="240" w:lineRule="auto"/>
        <w:rPr>
          <w:sz w:val="12"/>
          <w:szCs w:val="12"/>
        </w:rPr>
      </w:pPr>
      <w:r>
        <w:rPr>
          <w:noProof/>
          <w:sz w:val="12"/>
          <w:szCs w:val="12"/>
          <w:lang w:val="en-AU" w:eastAsia="en-AU"/>
        </w:rPr>
        <mc:AlternateContent>
          <mc:Choice Requires="wps">
            <w:drawing>
              <wp:anchor distT="0" distB="0" distL="114300" distR="114300" simplePos="0" relativeHeight="251660288" behindDoc="1" locked="0" layoutInCell="1" allowOverlap="1">
                <wp:simplePos x="0" y="0"/>
                <wp:positionH relativeFrom="column">
                  <wp:posOffset>3084195</wp:posOffset>
                </wp:positionH>
                <wp:positionV relativeFrom="paragraph">
                  <wp:posOffset>92710</wp:posOffset>
                </wp:positionV>
                <wp:extent cx="87630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876300" cy="190500"/>
                        </a:xfrm>
                        <a:prstGeom prst="rect">
                          <a:avLst/>
                        </a:prstGeom>
                        <a:solidFill>
                          <a:srgbClr val="E7FFB7"/>
                        </a:solidFill>
                        <a:ln>
                          <a:solidFill>
                            <a:srgbClr val="7AB8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07F9E" id="Rectangle 5" o:spid="_x0000_s1026" style="position:absolute;margin-left:242.85pt;margin-top:7.3pt;width:69pt;height: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" fillcolor="#e7ffb7" strokecolor="#7ab800" strokeweight="1pt"/>
            </w:pict>
          </mc:Fallback>
        </mc:AlternateContent>
      </w:r>
    </w:p>
    <w:p w:rsidR="0069362C" w:rsidRPr="0069362C" w:rsidRDefault="0069362C" w:rsidP="00FB2092">
      <w:pPr>
        <w:spacing w:after="80"/>
        <w:jc w:val="center"/>
        <w:rPr>
          <w:b/>
          <w:sz w:val="24"/>
          <w:szCs w:val="24"/>
        </w:rPr>
      </w:pPr>
      <w:r w:rsidRPr="0069362C">
        <w:rPr>
          <w:b/>
          <w:sz w:val="24"/>
          <w:szCs w:val="24"/>
        </w:rPr>
        <w:t>GUIDELINES</w:t>
      </w:r>
    </w:p>
    <w:p w:rsidR="00E71399" w:rsidRDefault="005355D4" w:rsidP="000E243B">
      <w:pPr>
        <w:spacing w:after="80"/>
      </w:pPr>
      <w:r>
        <w:t xml:space="preserve">Telephone interviews are an intrusive research tool and therefore the Committee must be satisfied that the use of telephone interviews is a necessary component of the research. The researcher should provide responses to the following in their application </w:t>
      </w:r>
      <w:r w:rsidRPr="00272129">
        <w:rPr>
          <w:i/>
        </w:rPr>
        <w:t>(Question E1 for HREC E1 and E2 applications; Q1.2 for HREA applications)</w:t>
      </w:r>
      <w:r w:rsidRPr="00272129">
        <w:t>:</w:t>
      </w:r>
    </w:p>
    <w:p w:rsidR="005355D4" w:rsidRDefault="005355D4" w:rsidP="000E243B">
      <w:pPr>
        <w:pStyle w:val="ListParagraph"/>
        <w:numPr>
          <w:ilvl w:val="0"/>
          <w:numId w:val="1"/>
        </w:numPr>
        <w:ind w:left="284" w:hanging="284"/>
      </w:pPr>
      <w:r>
        <w:t>Why telephone interviews are the preferred method of surveying and why the research</w:t>
      </w:r>
      <w:r w:rsidR="00AF6E08">
        <w:t>ers</w:t>
      </w:r>
      <w:r>
        <w:t xml:space="preserve"> could not obtain the information by less intrusive means, e.g. self-administered questionnaires.</w:t>
      </w:r>
    </w:p>
    <w:p w:rsidR="005355D4" w:rsidRDefault="005355D4" w:rsidP="000E243B">
      <w:pPr>
        <w:pStyle w:val="ListParagraph"/>
        <w:numPr>
          <w:ilvl w:val="0"/>
          <w:numId w:val="1"/>
        </w:numPr>
        <w:ind w:left="284" w:hanging="284"/>
      </w:pPr>
      <w:r>
        <w:t>If questions are of a sensitive nature, how do the researchers intend to minimise the potential for psychological harm to their participants? What referral protocol exists for people who experience emotional distress resulting from the interview, or the request to be interviewed?</w:t>
      </w:r>
    </w:p>
    <w:p w:rsidR="00060D81" w:rsidRDefault="00272129" w:rsidP="00272129">
      <w:pPr>
        <w:spacing w:after="80"/>
      </w:pPr>
      <w:r>
        <w:t xml:space="preserve">Telephone interviews are permissible </w:t>
      </w:r>
      <w:r w:rsidR="000E243B">
        <w:t>under</w:t>
      </w:r>
      <w:r>
        <w:t xml:space="preserve"> the following circumstances </w:t>
      </w:r>
      <w:r w:rsidR="005C2254">
        <w:t>and</w:t>
      </w:r>
      <w:r w:rsidR="00AF6E08">
        <w:t xml:space="preserve"> are</w:t>
      </w:r>
      <w:r w:rsidR="005C2254">
        <w:t xml:space="preserve"> explained in greater detail below</w:t>
      </w:r>
      <w:r>
        <w:t>:</w:t>
      </w:r>
    </w:p>
    <w:p w:rsidR="00060D81" w:rsidRDefault="00272129" w:rsidP="000E243B">
      <w:pPr>
        <w:pStyle w:val="ListParagraph"/>
        <w:numPr>
          <w:ilvl w:val="0"/>
          <w:numId w:val="2"/>
        </w:numPr>
        <w:ind w:left="284" w:hanging="284"/>
      </w:pPr>
      <w:r>
        <w:t>Where the t</w:t>
      </w:r>
      <w:r w:rsidR="00060D81">
        <w:t xml:space="preserve">elephone number </w:t>
      </w:r>
      <w:r>
        <w:t xml:space="preserve">is </w:t>
      </w:r>
      <w:r w:rsidR="00060D81">
        <w:t>obt</w:t>
      </w:r>
      <w:r>
        <w:t>ained directly from the participant</w:t>
      </w:r>
      <w:r w:rsidR="00060D81">
        <w:t xml:space="preserve"> (e.g. through an earlier phase of the research project</w:t>
      </w:r>
      <w:r>
        <w:t xml:space="preserve">, where the participant was also provided with the </w:t>
      </w:r>
      <w:r>
        <w:rPr>
          <w:i/>
        </w:rPr>
        <w:t>Information Sheet for Participants (ISP)</w:t>
      </w:r>
      <w:r w:rsidR="00060D81">
        <w:t>);</w:t>
      </w:r>
    </w:p>
    <w:p w:rsidR="00060D81" w:rsidRDefault="00272129" w:rsidP="000E243B">
      <w:pPr>
        <w:pStyle w:val="ListParagraph"/>
        <w:numPr>
          <w:ilvl w:val="0"/>
          <w:numId w:val="2"/>
        </w:numPr>
        <w:ind w:left="284" w:hanging="284"/>
      </w:pPr>
      <w:r>
        <w:t>Where the</w:t>
      </w:r>
      <w:r w:rsidR="007E4B7D">
        <w:t xml:space="preserve"> participants email address</w:t>
      </w:r>
      <w:r>
        <w:t xml:space="preserve"> </w:t>
      </w:r>
      <w:r w:rsidR="007E4B7D">
        <w:t>was</w:t>
      </w:r>
      <w:r>
        <w:t xml:space="preserve"> obtained publicly (e.g. </w:t>
      </w:r>
      <w:r w:rsidR="007E4B7D">
        <w:t>from a</w:t>
      </w:r>
      <w:r>
        <w:t xml:space="preserve"> website) </w:t>
      </w:r>
      <w:r w:rsidR="007E4B7D">
        <w:t>and communication was commenced</w:t>
      </w:r>
      <w:r>
        <w:t xml:space="preserve"> prior to telephone interview;</w:t>
      </w:r>
    </w:p>
    <w:p w:rsidR="00272129" w:rsidRDefault="00272129" w:rsidP="000E243B">
      <w:pPr>
        <w:pStyle w:val="ListParagraph"/>
        <w:numPr>
          <w:ilvl w:val="0"/>
          <w:numId w:val="2"/>
        </w:numPr>
        <w:spacing w:after="0" w:line="240" w:lineRule="auto"/>
        <w:ind w:left="284" w:hanging="284"/>
      </w:pPr>
      <w:r>
        <w:t>‘Cold call’ where telephone details are obtained from public databases (e.g. White Pages).</w:t>
      </w:r>
    </w:p>
    <w:p w:rsidR="00272129" w:rsidRDefault="00272129" w:rsidP="000E243B">
      <w:pPr>
        <w:spacing w:after="0" w:line="240" w:lineRule="auto"/>
      </w:pPr>
    </w:p>
    <w:p w:rsidR="005C2254" w:rsidRPr="000E243B" w:rsidRDefault="005C2254" w:rsidP="005C2254">
      <w:pPr>
        <w:spacing w:after="0"/>
        <w:rPr>
          <w:b/>
          <w:sz w:val="24"/>
          <w:szCs w:val="24"/>
        </w:rPr>
      </w:pPr>
      <w:r w:rsidRPr="000E243B">
        <w:rPr>
          <w:b/>
          <w:sz w:val="24"/>
          <w:szCs w:val="24"/>
        </w:rPr>
        <w:t>1</w:t>
      </w:r>
      <w:r w:rsidR="00547413" w:rsidRPr="000E243B">
        <w:rPr>
          <w:b/>
          <w:sz w:val="24"/>
          <w:szCs w:val="24"/>
        </w:rPr>
        <w:t>)</w:t>
      </w:r>
      <w:r w:rsidRPr="000E243B">
        <w:rPr>
          <w:b/>
          <w:sz w:val="24"/>
          <w:szCs w:val="24"/>
        </w:rPr>
        <w:t xml:space="preserve"> &amp; 2</w:t>
      </w:r>
      <w:r w:rsidR="00547413" w:rsidRPr="000E243B">
        <w:rPr>
          <w:b/>
          <w:sz w:val="24"/>
          <w:szCs w:val="24"/>
        </w:rPr>
        <w:t>)</w:t>
      </w:r>
      <w:r w:rsidRPr="000E243B">
        <w:rPr>
          <w:b/>
          <w:sz w:val="24"/>
          <w:szCs w:val="24"/>
        </w:rPr>
        <w:t xml:space="preserve"> – Telephone number obtained directly from the participant / contact details obtained publicly and communication commenced prior to the telephone call</w:t>
      </w:r>
    </w:p>
    <w:tbl>
      <w:tblPr>
        <w:tblStyle w:val="TableGrid"/>
        <w:tblW w:w="0" w:type="auto"/>
        <w:jc w:val="center"/>
        <w:tblLook w:val="04A0" w:firstRow="1" w:lastRow="0" w:firstColumn="1" w:lastColumn="0" w:noHBand="0" w:noVBand="1"/>
      </w:tblPr>
      <w:tblGrid>
        <w:gridCol w:w="1271"/>
        <w:gridCol w:w="1151"/>
        <w:gridCol w:w="8674"/>
      </w:tblGrid>
      <w:tr w:rsidR="005C2254" w:rsidRPr="000E243B" w:rsidTr="000E243B">
        <w:trPr>
          <w:jc w:val="center"/>
        </w:trPr>
        <w:tc>
          <w:tcPr>
            <w:tcW w:w="1271" w:type="dxa"/>
            <w:shd w:val="clear" w:color="auto" w:fill="7AB800"/>
          </w:tcPr>
          <w:p w:rsidR="005C2254" w:rsidRPr="000E243B" w:rsidRDefault="005C2254" w:rsidP="005C2254">
            <w:pPr>
              <w:jc w:val="center"/>
              <w:rPr>
                <w:b/>
                <w:sz w:val="24"/>
                <w:szCs w:val="24"/>
              </w:rPr>
            </w:pPr>
            <w:r w:rsidRPr="000E243B">
              <w:rPr>
                <w:b/>
                <w:sz w:val="24"/>
                <w:szCs w:val="24"/>
              </w:rPr>
              <w:t>HREC Question</w:t>
            </w:r>
          </w:p>
          <w:p w:rsidR="005C2254" w:rsidRPr="000E243B" w:rsidRDefault="005C2254" w:rsidP="005C2254">
            <w:pPr>
              <w:jc w:val="center"/>
              <w:rPr>
                <w:b/>
                <w:sz w:val="24"/>
                <w:szCs w:val="24"/>
              </w:rPr>
            </w:pPr>
            <w:r w:rsidRPr="000E243B">
              <w:rPr>
                <w:b/>
                <w:sz w:val="24"/>
                <w:szCs w:val="24"/>
              </w:rPr>
              <w:t>Number</w:t>
            </w:r>
          </w:p>
        </w:tc>
        <w:tc>
          <w:tcPr>
            <w:tcW w:w="1134" w:type="dxa"/>
            <w:shd w:val="clear" w:color="auto" w:fill="7AB800"/>
          </w:tcPr>
          <w:p w:rsidR="005C2254" w:rsidRPr="000E243B" w:rsidRDefault="005C2254" w:rsidP="005C2254">
            <w:pPr>
              <w:jc w:val="center"/>
              <w:rPr>
                <w:b/>
                <w:sz w:val="24"/>
                <w:szCs w:val="24"/>
              </w:rPr>
            </w:pPr>
            <w:r w:rsidRPr="000E243B">
              <w:rPr>
                <w:b/>
                <w:sz w:val="24"/>
                <w:szCs w:val="24"/>
              </w:rPr>
              <w:t>HREA Question</w:t>
            </w:r>
          </w:p>
          <w:p w:rsidR="005C2254" w:rsidRPr="000E243B" w:rsidRDefault="005C2254" w:rsidP="005C2254">
            <w:pPr>
              <w:jc w:val="center"/>
              <w:rPr>
                <w:b/>
                <w:sz w:val="24"/>
                <w:szCs w:val="24"/>
              </w:rPr>
            </w:pPr>
            <w:r w:rsidRPr="000E243B">
              <w:rPr>
                <w:b/>
                <w:sz w:val="24"/>
                <w:szCs w:val="24"/>
              </w:rPr>
              <w:t>Number</w:t>
            </w:r>
          </w:p>
        </w:tc>
        <w:tc>
          <w:tcPr>
            <w:tcW w:w="8691" w:type="dxa"/>
            <w:shd w:val="clear" w:color="auto" w:fill="7AB800"/>
            <w:vAlign w:val="center"/>
          </w:tcPr>
          <w:p w:rsidR="005C2254" w:rsidRPr="000E243B" w:rsidRDefault="005C2254" w:rsidP="005C2254">
            <w:pPr>
              <w:jc w:val="center"/>
              <w:rPr>
                <w:b/>
                <w:sz w:val="24"/>
                <w:szCs w:val="24"/>
              </w:rPr>
            </w:pPr>
            <w:r w:rsidRPr="000E243B">
              <w:rPr>
                <w:b/>
                <w:sz w:val="24"/>
                <w:szCs w:val="24"/>
              </w:rPr>
              <w:t>Explanation required</w:t>
            </w:r>
          </w:p>
        </w:tc>
      </w:tr>
      <w:tr w:rsidR="005C2254" w:rsidTr="000E243B">
        <w:trPr>
          <w:jc w:val="center"/>
        </w:trPr>
        <w:tc>
          <w:tcPr>
            <w:tcW w:w="1271" w:type="dxa"/>
          </w:tcPr>
          <w:p w:rsidR="005C2254" w:rsidRDefault="007A458E" w:rsidP="005C2254">
            <w:pPr>
              <w:rPr>
                <w:b/>
              </w:rPr>
            </w:pPr>
            <w:r>
              <w:rPr>
                <w:b/>
              </w:rPr>
              <w:t>E3.3</w:t>
            </w:r>
          </w:p>
        </w:tc>
        <w:tc>
          <w:tcPr>
            <w:tcW w:w="1134" w:type="dxa"/>
          </w:tcPr>
          <w:p w:rsidR="005C2254" w:rsidRDefault="007A458E" w:rsidP="005C2254">
            <w:pPr>
              <w:rPr>
                <w:b/>
              </w:rPr>
            </w:pPr>
            <w:r>
              <w:rPr>
                <w:b/>
              </w:rPr>
              <w:t>Q2.1.1</w:t>
            </w:r>
          </w:p>
        </w:tc>
        <w:tc>
          <w:tcPr>
            <w:tcW w:w="8691" w:type="dxa"/>
          </w:tcPr>
          <w:p w:rsidR="005C2254" w:rsidRPr="005C2254" w:rsidRDefault="005C2254" w:rsidP="005C2254">
            <w:pPr>
              <w:spacing w:before="100" w:beforeAutospacing="1" w:after="100" w:afterAutospacing="1"/>
              <w:rPr>
                <w:rFonts w:eastAsia="Times New Roman"/>
                <w:sz w:val="28"/>
                <w:szCs w:val="24"/>
                <w:lang w:eastAsia="en-AU"/>
              </w:rPr>
            </w:pPr>
            <w:r w:rsidRPr="005C2254">
              <w:rPr>
                <w:rFonts w:eastAsia="Times New Roman"/>
                <w:color w:val="000000"/>
                <w:szCs w:val="20"/>
                <w:lang w:eastAsia="en-AU"/>
              </w:rPr>
              <w:t xml:space="preserve">How names, addresses and telephone numbers of the target population were obtained. </w:t>
            </w:r>
          </w:p>
        </w:tc>
      </w:tr>
      <w:tr w:rsidR="005C2254" w:rsidTr="000E243B">
        <w:trPr>
          <w:jc w:val="center"/>
        </w:trPr>
        <w:tc>
          <w:tcPr>
            <w:tcW w:w="1271" w:type="dxa"/>
          </w:tcPr>
          <w:p w:rsidR="005C2254" w:rsidRDefault="007A458E" w:rsidP="005C2254">
            <w:pPr>
              <w:rPr>
                <w:b/>
              </w:rPr>
            </w:pPr>
            <w:r>
              <w:rPr>
                <w:b/>
              </w:rPr>
              <w:t>E3.3</w:t>
            </w:r>
          </w:p>
        </w:tc>
        <w:tc>
          <w:tcPr>
            <w:tcW w:w="1134" w:type="dxa"/>
          </w:tcPr>
          <w:p w:rsidR="005C2254" w:rsidRDefault="007A458E" w:rsidP="005C2254">
            <w:pPr>
              <w:rPr>
                <w:b/>
              </w:rPr>
            </w:pPr>
            <w:r>
              <w:rPr>
                <w:b/>
              </w:rPr>
              <w:t>Q2.2.1</w:t>
            </w:r>
          </w:p>
        </w:tc>
        <w:tc>
          <w:tcPr>
            <w:tcW w:w="8691" w:type="dxa"/>
          </w:tcPr>
          <w:p w:rsidR="005C2254" w:rsidRDefault="005C2254" w:rsidP="005C2254">
            <w:pPr>
              <w:rPr>
                <w:b/>
              </w:rPr>
            </w:pPr>
            <w:r w:rsidRPr="00DB21CD">
              <w:rPr>
                <w:rFonts w:eastAsia="Times New Roman"/>
                <w:color w:val="000000"/>
                <w:szCs w:val="20"/>
                <w:lang w:eastAsia="en-AU"/>
              </w:rPr>
              <w:t>The desired interviewee and why this person was chosen</w:t>
            </w:r>
            <w:r>
              <w:rPr>
                <w:rFonts w:eastAsia="Times New Roman"/>
                <w:color w:val="000000"/>
                <w:szCs w:val="20"/>
                <w:lang w:eastAsia="en-AU"/>
              </w:rPr>
              <w:t>.</w:t>
            </w:r>
          </w:p>
        </w:tc>
      </w:tr>
      <w:tr w:rsidR="005C2254" w:rsidTr="000E243B">
        <w:trPr>
          <w:jc w:val="center"/>
        </w:trPr>
        <w:tc>
          <w:tcPr>
            <w:tcW w:w="1271" w:type="dxa"/>
          </w:tcPr>
          <w:p w:rsidR="005C2254" w:rsidRDefault="007A458E" w:rsidP="005C2254">
            <w:pPr>
              <w:rPr>
                <w:b/>
              </w:rPr>
            </w:pPr>
            <w:r>
              <w:rPr>
                <w:b/>
              </w:rPr>
              <w:t>E1</w:t>
            </w:r>
          </w:p>
        </w:tc>
        <w:tc>
          <w:tcPr>
            <w:tcW w:w="1134" w:type="dxa"/>
          </w:tcPr>
          <w:p w:rsidR="005C2254" w:rsidRDefault="007A458E" w:rsidP="005C2254">
            <w:pPr>
              <w:rPr>
                <w:b/>
              </w:rPr>
            </w:pPr>
            <w:r>
              <w:rPr>
                <w:b/>
              </w:rPr>
              <w:t>Q1.2</w:t>
            </w:r>
          </w:p>
        </w:tc>
        <w:tc>
          <w:tcPr>
            <w:tcW w:w="8691" w:type="dxa"/>
          </w:tcPr>
          <w:p w:rsidR="005C2254" w:rsidRDefault="005C2254" w:rsidP="005C2254">
            <w:pPr>
              <w:rPr>
                <w:b/>
              </w:rPr>
            </w:pPr>
            <w:r w:rsidRPr="00DB21CD">
              <w:rPr>
                <w:rFonts w:eastAsia="Times New Roman"/>
                <w:color w:val="000000"/>
                <w:szCs w:val="20"/>
                <w:lang w:eastAsia="en-AU"/>
              </w:rPr>
              <w:t>The reasons for obtaining information via a telephone interview</w:t>
            </w:r>
            <w:r>
              <w:rPr>
                <w:rFonts w:eastAsia="Times New Roman"/>
                <w:color w:val="000000"/>
                <w:szCs w:val="20"/>
                <w:lang w:eastAsia="en-AU"/>
              </w:rPr>
              <w:t>.</w:t>
            </w:r>
          </w:p>
        </w:tc>
      </w:tr>
      <w:tr w:rsidR="005C2254" w:rsidTr="000E243B">
        <w:trPr>
          <w:jc w:val="center"/>
        </w:trPr>
        <w:tc>
          <w:tcPr>
            <w:tcW w:w="1271" w:type="dxa"/>
          </w:tcPr>
          <w:p w:rsidR="005C2254" w:rsidRDefault="007A458E" w:rsidP="005C2254">
            <w:pPr>
              <w:rPr>
                <w:b/>
              </w:rPr>
            </w:pPr>
            <w:r>
              <w:rPr>
                <w:b/>
              </w:rPr>
              <w:t>E3.6</w:t>
            </w:r>
          </w:p>
        </w:tc>
        <w:tc>
          <w:tcPr>
            <w:tcW w:w="1134" w:type="dxa"/>
          </w:tcPr>
          <w:p w:rsidR="005C2254" w:rsidRDefault="007A458E" w:rsidP="005C2254">
            <w:pPr>
              <w:rPr>
                <w:b/>
              </w:rPr>
            </w:pPr>
            <w:r>
              <w:rPr>
                <w:b/>
              </w:rPr>
              <w:t>Q2.1.1</w:t>
            </w:r>
          </w:p>
        </w:tc>
        <w:tc>
          <w:tcPr>
            <w:tcW w:w="8691" w:type="dxa"/>
          </w:tcPr>
          <w:p w:rsidR="005C2254" w:rsidRDefault="005C2254" w:rsidP="005C2254">
            <w:pPr>
              <w:rPr>
                <w:b/>
              </w:rPr>
            </w:pPr>
            <w:r w:rsidRPr="00DB21CD">
              <w:rPr>
                <w:rFonts w:eastAsia="Times New Roman"/>
                <w:color w:val="000000"/>
                <w:szCs w:val="20"/>
                <w:lang w:eastAsia="en-AU"/>
              </w:rPr>
              <w:t>When the interview will take place and the time required</w:t>
            </w:r>
            <w:r>
              <w:rPr>
                <w:rFonts w:eastAsia="Times New Roman"/>
                <w:color w:val="000000"/>
                <w:szCs w:val="20"/>
                <w:lang w:eastAsia="en-AU"/>
              </w:rPr>
              <w:t>.</w:t>
            </w:r>
          </w:p>
        </w:tc>
      </w:tr>
      <w:tr w:rsidR="005C2254" w:rsidTr="000E243B">
        <w:trPr>
          <w:jc w:val="center"/>
        </w:trPr>
        <w:tc>
          <w:tcPr>
            <w:tcW w:w="1271" w:type="dxa"/>
          </w:tcPr>
          <w:p w:rsidR="005C2254" w:rsidRDefault="007A458E" w:rsidP="005C2254">
            <w:pPr>
              <w:rPr>
                <w:b/>
              </w:rPr>
            </w:pPr>
            <w:r>
              <w:rPr>
                <w:b/>
              </w:rPr>
              <w:t>E5.2 &amp; Included on the telephone script</w:t>
            </w:r>
          </w:p>
        </w:tc>
        <w:tc>
          <w:tcPr>
            <w:tcW w:w="1134" w:type="dxa"/>
          </w:tcPr>
          <w:p w:rsidR="005C2254" w:rsidRDefault="007A458E" w:rsidP="005C2254">
            <w:pPr>
              <w:rPr>
                <w:b/>
              </w:rPr>
            </w:pPr>
            <w:r>
              <w:rPr>
                <w:b/>
              </w:rPr>
              <w:t>Included on the telephone script</w:t>
            </w:r>
          </w:p>
        </w:tc>
        <w:tc>
          <w:tcPr>
            <w:tcW w:w="8691" w:type="dxa"/>
          </w:tcPr>
          <w:p w:rsidR="005C2254" w:rsidRPr="00DB21CD" w:rsidRDefault="005C2254" w:rsidP="005C2254">
            <w:pPr>
              <w:rPr>
                <w:rFonts w:eastAsia="Times New Roman"/>
                <w:color w:val="000000"/>
                <w:szCs w:val="20"/>
                <w:lang w:eastAsia="en-AU"/>
              </w:rPr>
            </w:pPr>
            <w:r w:rsidRPr="00DB21CD">
              <w:rPr>
                <w:rFonts w:eastAsia="Times New Roman"/>
                <w:color w:val="000000"/>
                <w:szCs w:val="20"/>
                <w:lang w:eastAsia="en-AU"/>
              </w:rPr>
              <w:t>An example of the nature of the questions they will be asked</w:t>
            </w:r>
            <w:r>
              <w:rPr>
                <w:rFonts w:eastAsia="Times New Roman"/>
                <w:color w:val="000000"/>
                <w:szCs w:val="20"/>
                <w:lang w:eastAsia="en-AU"/>
              </w:rPr>
              <w:t>.</w:t>
            </w:r>
          </w:p>
        </w:tc>
      </w:tr>
      <w:tr w:rsidR="007A458E" w:rsidTr="000E243B">
        <w:trPr>
          <w:jc w:val="center"/>
        </w:trPr>
        <w:tc>
          <w:tcPr>
            <w:tcW w:w="1271" w:type="dxa"/>
            <w:tcBorders>
              <w:bottom w:val="single" w:sz="12" w:space="0" w:color="auto"/>
            </w:tcBorders>
          </w:tcPr>
          <w:p w:rsidR="007A458E" w:rsidRDefault="007A458E" w:rsidP="007A458E">
            <w:pPr>
              <w:rPr>
                <w:b/>
              </w:rPr>
            </w:pPr>
            <w:r>
              <w:rPr>
                <w:b/>
              </w:rPr>
              <w:t>Reflected on the ISP</w:t>
            </w:r>
          </w:p>
        </w:tc>
        <w:tc>
          <w:tcPr>
            <w:tcW w:w="1134" w:type="dxa"/>
            <w:tcBorders>
              <w:bottom w:val="single" w:sz="12" w:space="0" w:color="auto"/>
            </w:tcBorders>
          </w:tcPr>
          <w:p w:rsidR="007A458E" w:rsidRDefault="007A458E" w:rsidP="007A458E">
            <w:pPr>
              <w:rPr>
                <w:b/>
              </w:rPr>
            </w:pPr>
            <w:r>
              <w:rPr>
                <w:b/>
              </w:rPr>
              <w:t>Reflected on the ISP</w:t>
            </w:r>
          </w:p>
        </w:tc>
        <w:tc>
          <w:tcPr>
            <w:tcW w:w="8691" w:type="dxa"/>
            <w:tcBorders>
              <w:bottom w:val="single" w:sz="12" w:space="0" w:color="auto"/>
            </w:tcBorders>
          </w:tcPr>
          <w:p w:rsidR="007A458E" w:rsidRPr="00DB21CD" w:rsidRDefault="007A458E" w:rsidP="007E4B7D">
            <w:pPr>
              <w:rPr>
                <w:rFonts w:eastAsia="Times New Roman"/>
                <w:color w:val="000000"/>
                <w:szCs w:val="20"/>
                <w:lang w:eastAsia="en-AU"/>
              </w:rPr>
            </w:pPr>
            <w:r w:rsidRPr="00DB21CD">
              <w:rPr>
                <w:rFonts w:eastAsia="Times New Roman"/>
                <w:color w:val="000000"/>
                <w:szCs w:val="20"/>
                <w:lang w:eastAsia="en-AU"/>
              </w:rPr>
              <w:t>How the potential participants may prevent telephone contact</w:t>
            </w:r>
            <w:r w:rsidR="007E4B7D">
              <w:rPr>
                <w:rFonts w:eastAsia="Times New Roman"/>
                <w:color w:val="000000"/>
                <w:szCs w:val="20"/>
                <w:lang w:eastAsia="en-AU"/>
              </w:rPr>
              <w:t>.</w:t>
            </w:r>
          </w:p>
        </w:tc>
      </w:tr>
      <w:tr w:rsidR="007A458E" w:rsidTr="000E243B">
        <w:trPr>
          <w:jc w:val="center"/>
        </w:trPr>
        <w:tc>
          <w:tcPr>
            <w:tcW w:w="11096" w:type="dxa"/>
            <w:gridSpan w:val="3"/>
            <w:tcBorders>
              <w:top w:val="single" w:sz="12" w:space="0" w:color="auto"/>
              <w:left w:val="single" w:sz="12" w:space="0" w:color="auto"/>
              <w:bottom w:val="single" w:sz="12" w:space="0" w:color="auto"/>
              <w:right w:val="single" w:sz="12" w:space="0" w:color="auto"/>
            </w:tcBorders>
            <w:shd w:val="clear" w:color="auto" w:fill="EEFFCD"/>
          </w:tcPr>
          <w:p w:rsidR="007A458E" w:rsidRPr="003145CD" w:rsidRDefault="007A458E" w:rsidP="007A458E">
            <w:pPr>
              <w:spacing w:before="80" w:after="80"/>
              <w:rPr>
                <w:b/>
              </w:rPr>
            </w:pPr>
            <w:r>
              <w:rPr>
                <w:b/>
              </w:rPr>
              <w:t xml:space="preserve">Please note: </w:t>
            </w:r>
            <w:r>
              <w:t>The responses you provide i</w:t>
            </w:r>
            <w:r w:rsidRPr="005C2254">
              <w:t>n your application</w:t>
            </w:r>
            <w:r>
              <w:t xml:space="preserve"> form, in relation to telephone interviews, </w:t>
            </w:r>
            <w:r w:rsidRPr="003145CD">
              <w:rPr>
                <w:b/>
                <w:u w:val="single"/>
              </w:rPr>
              <w:t>must be</w:t>
            </w:r>
            <w:r>
              <w:t xml:space="preserve"> reflected in your ISP and t</w:t>
            </w:r>
            <w:r w:rsidRPr="005C2254">
              <w:t>elephone interview</w:t>
            </w:r>
            <w:r>
              <w:t xml:space="preserve"> script.</w:t>
            </w:r>
          </w:p>
        </w:tc>
      </w:tr>
    </w:tbl>
    <w:p w:rsidR="00547413" w:rsidRDefault="00547413" w:rsidP="000E243B">
      <w:pPr>
        <w:spacing w:after="0"/>
        <w:rPr>
          <w:b/>
        </w:rPr>
      </w:pPr>
    </w:p>
    <w:p w:rsidR="007A458E" w:rsidRDefault="007A458E">
      <w:pPr>
        <w:rPr>
          <w:b/>
          <w:sz w:val="24"/>
          <w:szCs w:val="24"/>
        </w:rPr>
      </w:pPr>
      <w:r>
        <w:rPr>
          <w:b/>
          <w:sz w:val="24"/>
          <w:szCs w:val="24"/>
        </w:rPr>
        <w:br w:type="page"/>
      </w:r>
    </w:p>
    <w:p w:rsidR="00547413" w:rsidRPr="000E243B" w:rsidRDefault="00547413" w:rsidP="00547413">
      <w:pPr>
        <w:spacing w:after="0"/>
        <w:rPr>
          <w:b/>
          <w:sz w:val="24"/>
          <w:szCs w:val="24"/>
        </w:rPr>
      </w:pPr>
      <w:r w:rsidRPr="000E243B">
        <w:rPr>
          <w:b/>
          <w:sz w:val="24"/>
          <w:szCs w:val="24"/>
        </w:rPr>
        <w:lastRenderedPageBreak/>
        <w:t>3) - ‘Cold Call’ where telephone number is obtained from public database</w:t>
      </w:r>
    </w:p>
    <w:tbl>
      <w:tblPr>
        <w:tblStyle w:val="TableGrid"/>
        <w:tblW w:w="0" w:type="auto"/>
        <w:jc w:val="center"/>
        <w:tblLook w:val="04A0" w:firstRow="1" w:lastRow="0" w:firstColumn="1" w:lastColumn="0" w:noHBand="0" w:noVBand="1"/>
      </w:tblPr>
      <w:tblGrid>
        <w:gridCol w:w="1526"/>
        <w:gridCol w:w="1526"/>
        <w:gridCol w:w="8044"/>
      </w:tblGrid>
      <w:tr w:rsidR="000E243B" w:rsidRPr="000E243B" w:rsidTr="007A458E">
        <w:trPr>
          <w:jc w:val="center"/>
        </w:trPr>
        <w:tc>
          <w:tcPr>
            <w:tcW w:w="1526" w:type="dxa"/>
            <w:shd w:val="clear" w:color="auto" w:fill="7AB800"/>
          </w:tcPr>
          <w:p w:rsidR="00547413" w:rsidRPr="000E243B" w:rsidRDefault="00547413" w:rsidP="00D13481">
            <w:pPr>
              <w:jc w:val="center"/>
              <w:rPr>
                <w:b/>
                <w:sz w:val="24"/>
                <w:szCs w:val="24"/>
              </w:rPr>
            </w:pPr>
            <w:r w:rsidRPr="000E243B">
              <w:rPr>
                <w:b/>
                <w:sz w:val="24"/>
                <w:szCs w:val="24"/>
              </w:rPr>
              <w:t>HREC Question</w:t>
            </w:r>
          </w:p>
          <w:p w:rsidR="00547413" w:rsidRPr="000E243B" w:rsidRDefault="00547413" w:rsidP="00D13481">
            <w:pPr>
              <w:jc w:val="center"/>
              <w:rPr>
                <w:b/>
                <w:sz w:val="24"/>
                <w:szCs w:val="24"/>
              </w:rPr>
            </w:pPr>
            <w:r w:rsidRPr="000E243B">
              <w:rPr>
                <w:b/>
                <w:sz w:val="24"/>
                <w:szCs w:val="24"/>
              </w:rPr>
              <w:t>Number</w:t>
            </w:r>
          </w:p>
        </w:tc>
        <w:tc>
          <w:tcPr>
            <w:tcW w:w="1134" w:type="dxa"/>
            <w:shd w:val="clear" w:color="auto" w:fill="7AB800"/>
          </w:tcPr>
          <w:p w:rsidR="00547413" w:rsidRPr="000E243B" w:rsidRDefault="00547413" w:rsidP="00D13481">
            <w:pPr>
              <w:jc w:val="center"/>
              <w:rPr>
                <w:b/>
                <w:sz w:val="24"/>
                <w:szCs w:val="24"/>
              </w:rPr>
            </w:pPr>
            <w:r w:rsidRPr="000E243B">
              <w:rPr>
                <w:b/>
                <w:sz w:val="24"/>
                <w:szCs w:val="24"/>
              </w:rPr>
              <w:t>HREA Question</w:t>
            </w:r>
          </w:p>
          <w:p w:rsidR="00547413" w:rsidRPr="000E243B" w:rsidRDefault="00547413" w:rsidP="00D13481">
            <w:pPr>
              <w:jc w:val="center"/>
              <w:rPr>
                <w:b/>
                <w:sz w:val="24"/>
                <w:szCs w:val="24"/>
              </w:rPr>
            </w:pPr>
            <w:r w:rsidRPr="000E243B">
              <w:rPr>
                <w:b/>
                <w:sz w:val="24"/>
                <w:szCs w:val="24"/>
              </w:rPr>
              <w:t>Number</w:t>
            </w:r>
          </w:p>
        </w:tc>
        <w:tc>
          <w:tcPr>
            <w:tcW w:w="8436" w:type="dxa"/>
            <w:shd w:val="clear" w:color="auto" w:fill="7AB800"/>
            <w:vAlign w:val="center"/>
          </w:tcPr>
          <w:p w:rsidR="00547413" w:rsidRPr="000E243B" w:rsidRDefault="00547413" w:rsidP="00D13481">
            <w:pPr>
              <w:jc w:val="center"/>
              <w:rPr>
                <w:b/>
                <w:sz w:val="24"/>
                <w:szCs w:val="24"/>
              </w:rPr>
            </w:pPr>
            <w:r w:rsidRPr="000E243B">
              <w:rPr>
                <w:b/>
                <w:sz w:val="24"/>
                <w:szCs w:val="24"/>
              </w:rPr>
              <w:t>Explanation required</w:t>
            </w:r>
          </w:p>
        </w:tc>
      </w:tr>
      <w:tr w:rsidR="007A458E" w:rsidTr="007A458E">
        <w:trPr>
          <w:jc w:val="center"/>
        </w:trPr>
        <w:tc>
          <w:tcPr>
            <w:tcW w:w="1526" w:type="dxa"/>
          </w:tcPr>
          <w:p w:rsidR="007A458E" w:rsidRDefault="007A458E" w:rsidP="007A458E">
            <w:pPr>
              <w:rPr>
                <w:b/>
              </w:rPr>
            </w:pPr>
            <w:r>
              <w:rPr>
                <w:b/>
              </w:rPr>
              <w:t>Reflected on the ISP/telephone script</w:t>
            </w:r>
          </w:p>
        </w:tc>
        <w:tc>
          <w:tcPr>
            <w:tcW w:w="1134" w:type="dxa"/>
          </w:tcPr>
          <w:p w:rsidR="007A458E" w:rsidRDefault="007A458E" w:rsidP="007A458E">
            <w:pPr>
              <w:rPr>
                <w:b/>
              </w:rPr>
            </w:pPr>
            <w:r>
              <w:rPr>
                <w:b/>
              </w:rPr>
              <w:t>Reflected on the ISP/telephone script</w:t>
            </w:r>
          </w:p>
        </w:tc>
        <w:tc>
          <w:tcPr>
            <w:tcW w:w="8436" w:type="dxa"/>
          </w:tcPr>
          <w:p w:rsidR="007A458E" w:rsidRPr="00547413" w:rsidRDefault="007A458E" w:rsidP="007A458E">
            <w:pPr>
              <w:spacing w:before="100" w:beforeAutospacing="1" w:after="100" w:afterAutospacing="1"/>
              <w:rPr>
                <w:rFonts w:eastAsia="Times New Roman"/>
                <w:color w:val="000000"/>
                <w:szCs w:val="20"/>
                <w:lang w:eastAsia="en-AU"/>
              </w:rPr>
            </w:pPr>
            <w:r>
              <w:rPr>
                <w:rFonts w:eastAsia="Times New Roman"/>
                <w:color w:val="000000"/>
                <w:szCs w:val="20"/>
                <w:lang w:eastAsia="en-AU"/>
              </w:rPr>
              <w:t>Who the researchers are.</w:t>
            </w:r>
          </w:p>
        </w:tc>
      </w:tr>
      <w:tr w:rsidR="007A458E" w:rsidTr="007A458E">
        <w:trPr>
          <w:jc w:val="center"/>
        </w:trPr>
        <w:tc>
          <w:tcPr>
            <w:tcW w:w="1526" w:type="dxa"/>
          </w:tcPr>
          <w:p w:rsidR="007A458E" w:rsidRDefault="007A458E" w:rsidP="007A458E">
            <w:pPr>
              <w:rPr>
                <w:b/>
              </w:rPr>
            </w:pPr>
            <w:r>
              <w:rPr>
                <w:b/>
              </w:rPr>
              <w:t>Reflected on the ISP/telephone script</w:t>
            </w:r>
          </w:p>
        </w:tc>
        <w:tc>
          <w:tcPr>
            <w:tcW w:w="1134" w:type="dxa"/>
          </w:tcPr>
          <w:p w:rsidR="007A458E" w:rsidRDefault="007A458E" w:rsidP="007A458E">
            <w:pPr>
              <w:rPr>
                <w:b/>
              </w:rPr>
            </w:pPr>
            <w:r>
              <w:rPr>
                <w:b/>
              </w:rPr>
              <w:t>Reflected on the ISP/telephone script</w:t>
            </w:r>
          </w:p>
        </w:tc>
        <w:tc>
          <w:tcPr>
            <w:tcW w:w="8436" w:type="dxa"/>
          </w:tcPr>
          <w:p w:rsidR="007A458E" w:rsidRPr="00547413" w:rsidRDefault="007A458E" w:rsidP="007A458E">
            <w:pPr>
              <w:rPr>
                <w:rFonts w:eastAsia="Times New Roman"/>
                <w:color w:val="000000"/>
                <w:szCs w:val="20"/>
                <w:lang w:eastAsia="en-AU"/>
              </w:rPr>
            </w:pPr>
            <w:r>
              <w:rPr>
                <w:rFonts w:eastAsia="Times New Roman"/>
                <w:color w:val="000000"/>
                <w:szCs w:val="20"/>
                <w:lang w:eastAsia="en-AU"/>
              </w:rPr>
              <w:t>Why the research is being conducted.</w:t>
            </w:r>
          </w:p>
        </w:tc>
      </w:tr>
      <w:tr w:rsidR="007A458E" w:rsidTr="007A458E">
        <w:trPr>
          <w:jc w:val="center"/>
        </w:trPr>
        <w:tc>
          <w:tcPr>
            <w:tcW w:w="1526" w:type="dxa"/>
          </w:tcPr>
          <w:p w:rsidR="007A458E" w:rsidRDefault="007A458E" w:rsidP="007A458E">
            <w:pPr>
              <w:rPr>
                <w:b/>
              </w:rPr>
            </w:pPr>
            <w:r>
              <w:rPr>
                <w:b/>
              </w:rPr>
              <w:t>E3.3</w:t>
            </w:r>
          </w:p>
        </w:tc>
        <w:tc>
          <w:tcPr>
            <w:tcW w:w="1134" w:type="dxa"/>
          </w:tcPr>
          <w:p w:rsidR="007A458E" w:rsidRDefault="007A458E" w:rsidP="007A458E">
            <w:pPr>
              <w:rPr>
                <w:b/>
              </w:rPr>
            </w:pPr>
            <w:r>
              <w:rPr>
                <w:b/>
              </w:rPr>
              <w:t>Q2.1.1</w:t>
            </w:r>
          </w:p>
        </w:tc>
        <w:tc>
          <w:tcPr>
            <w:tcW w:w="8436" w:type="dxa"/>
          </w:tcPr>
          <w:p w:rsidR="007A458E" w:rsidRPr="00547413" w:rsidRDefault="007A458E" w:rsidP="007A458E">
            <w:pPr>
              <w:rPr>
                <w:rFonts w:eastAsia="Times New Roman"/>
                <w:color w:val="000000"/>
                <w:szCs w:val="20"/>
                <w:lang w:eastAsia="en-AU"/>
              </w:rPr>
            </w:pPr>
            <w:r>
              <w:rPr>
                <w:rFonts w:eastAsia="Times New Roman"/>
                <w:color w:val="000000"/>
                <w:szCs w:val="20"/>
                <w:lang w:eastAsia="en-AU"/>
              </w:rPr>
              <w:t>How names and telephone numbers of the target population were obtained.</w:t>
            </w:r>
          </w:p>
        </w:tc>
      </w:tr>
      <w:tr w:rsidR="007A458E" w:rsidTr="007A458E">
        <w:trPr>
          <w:jc w:val="center"/>
        </w:trPr>
        <w:tc>
          <w:tcPr>
            <w:tcW w:w="1526" w:type="dxa"/>
          </w:tcPr>
          <w:p w:rsidR="007A458E" w:rsidRDefault="007A458E" w:rsidP="007A458E">
            <w:pPr>
              <w:rPr>
                <w:b/>
              </w:rPr>
            </w:pPr>
            <w:r>
              <w:rPr>
                <w:b/>
              </w:rPr>
              <w:t>E3.3</w:t>
            </w:r>
          </w:p>
        </w:tc>
        <w:tc>
          <w:tcPr>
            <w:tcW w:w="1134" w:type="dxa"/>
          </w:tcPr>
          <w:p w:rsidR="007A458E" w:rsidRDefault="007A458E" w:rsidP="007A458E">
            <w:pPr>
              <w:rPr>
                <w:b/>
              </w:rPr>
            </w:pPr>
            <w:r>
              <w:rPr>
                <w:b/>
              </w:rPr>
              <w:t>Q2.1.1</w:t>
            </w:r>
          </w:p>
        </w:tc>
        <w:tc>
          <w:tcPr>
            <w:tcW w:w="8436" w:type="dxa"/>
          </w:tcPr>
          <w:p w:rsidR="007A458E" w:rsidRDefault="007A458E" w:rsidP="007A458E">
            <w:pPr>
              <w:rPr>
                <w:rFonts w:eastAsia="Times New Roman"/>
                <w:color w:val="000000"/>
                <w:szCs w:val="20"/>
                <w:lang w:eastAsia="en-AU"/>
              </w:rPr>
            </w:pPr>
            <w:r>
              <w:rPr>
                <w:rFonts w:eastAsia="Times New Roman"/>
                <w:color w:val="000000"/>
                <w:szCs w:val="20"/>
                <w:lang w:eastAsia="en-AU"/>
              </w:rPr>
              <w:t>The desired interviewee and why this person was chosen (the interviewee must be 18 years of age or older).</w:t>
            </w:r>
          </w:p>
        </w:tc>
      </w:tr>
      <w:tr w:rsidR="007A458E" w:rsidTr="007A458E">
        <w:tblPrEx>
          <w:jc w:val="left"/>
        </w:tblPrEx>
        <w:tc>
          <w:tcPr>
            <w:tcW w:w="1526" w:type="dxa"/>
          </w:tcPr>
          <w:p w:rsidR="007A458E" w:rsidRDefault="007A458E" w:rsidP="007A458E">
            <w:pPr>
              <w:rPr>
                <w:b/>
              </w:rPr>
            </w:pPr>
            <w:r>
              <w:rPr>
                <w:b/>
              </w:rPr>
              <w:t>E1</w:t>
            </w:r>
          </w:p>
        </w:tc>
        <w:tc>
          <w:tcPr>
            <w:tcW w:w="1134" w:type="dxa"/>
          </w:tcPr>
          <w:p w:rsidR="007A458E" w:rsidRDefault="00825FB8" w:rsidP="007A458E">
            <w:pPr>
              <w:rPr>
                <w:b/>
              </w:rPr>
            </w:pPr>
            <w:r>
              <w:rPr>
                <w:b/>
              </w:rPr>
              <w:t>Q1.2</w:t>
            </w:r>
          </w:p>
        </w:tc>
        <w:tc>
          <w:tcPr>
            <w:tcW w:w="8436" w:type="dxa"/>
          </w:tcPr>
          <w:p w:rsidR="007A458E" w:rsidRDefault="007A458E" w:rsidP="007A458E">
            <w:pPr>
              <w:rPr>
                <w:b/>
              </w:rPr>
            </w:pPr>
            <w:r w:rsidRPr="00DB21CD">
              <w:rPr>
                <w:rFonts w:eastAsia="Times New Roman"/>
                <w:color w:val="000000"/>
                <w:szCs w:val="20"/>
                <w:lang w:eastAsia="en-AU"/>
              </w:rPr>
              <w:t>The reasons for obtaining information via a telephone interview</w:t>
            </w:r>
            <w:r>
              <w:rPr>
                <w:rFonts w:eastAsia="Times New Roman"/>
                <w:color w:val="000000"/>
                <w:szCs w:val="20"/>
                <w:lang w:eastAsia="en-AU"/>
              </w:rPr>
              <w:t>.</w:t>
            </w:r>
          </w:p>
        </w:tc>
      </w:tr>
      <w:tr w:rsidR="007A458E" w:rsidTr="007A458E">
        <w:tblPrEx>
          <w:jc w:val="left"/>
        </w:tblPrEx>
        <w:tc>
          <w:tcPr>
            <w:tcW w:w="1526" w:type="dxa"/>
          </w:tcPr>
          <w:p w:rsidR="007A458E" w:rsidRDefault="007A458E" w:rsidP="007A458E">
            <w:pPr>
              <w:rPr>
                <w:b/>
              </w:rPr>
            </w:pPr>
            <w:r>
              <w:rPr>
                <w:b/>
              </w:rPr>
              <w:t>E3.6</w:t>
            </w:r>
          </w:p>
        </w:tc>
        <w:tc>
          <w:tcPr>
            <w:tcW w:w="1134" w:type="dxa"/>
          </w:tcPr>
          <w:p w:rsidR="007A458E" w:rsidRDefault="00825FB8" w:rsidP="007A458E">
            <w:pPr>
              <w:rPr>
                <w:b/>
              </w:rPr>
            </w:pPr>
            <w:r>
              <w:rPr>
                <w:b/>
              </w:rPr>
              <w:t>Q2.1.1</w:t>
            </w:r>
          </w:p>
        </w:tc>
        <w:tc>
          <w:tcPr>
            <w:tcW w:w="8436" w:type="dxa"/>
          </w:tcPr>
          <w:p w:rsidR="007A458E" w:rsidRDefault="007A458E" w:rsidP="007A458E">
            <w:pPr>
              <w:rPr>
                <w:b/>
              </w:rPr>
            </w:pPr>
            <w:r w:rsidRPr="00DB21CD">
              <w:rPr>
                <w:rFonts w:eastAsia="Times New Roman"/>
                <w:color w:val="000000"/>
                <w:szCs w:val="20"/>
                <w:lang w:eastAsia="en-AU"/>
              </w:rPr>
              <w:t>When the interview will take place and the time required</w:t>
            </w:r>
            <w:r>
              <w:rPr>
                <w:rFonts w:eastAsia="Times New Roman"/>
                <w:color w:val="000000"/>
                <w:szCs w:val="20"/>
                <w:lang w:eastAsia="en-AU"/>
              </w:rPr>
              <w:t>.</w:t>
            </w:r>
          </w:p>
        </w:tc>
      </w:tr>
      <w:tr w:rsidR="007A458E" w:rsidRPr="00DB21CD" w:rsidTr="007A458E">
        <w:tblPrEx>
          <w:jc w:val="left"/>
        </w:tblPrEx>
        <w:tc>
          <w:tcPr>
            <w:tcW w:w="1526" w:type="dxa"/>
          </w:tcPr>
          <w:p w:rsidR="007A458E" w:rsidRDefault="007A458E" w:rsidP="007A458E">
            <w:pPr>
              <w:rPr>
                <w:b/>
              </w:rPr>
            </w:pPr>
            <w:r>
              <w:rPr>
                <w:b/>
              </w:rPr>
              <w:t>E5.2 &amp; Included on the telephone script</w:t>
            </w:r>
          </w:p>
        </w:tc>
        <w:tc>
          <w:tcPr>
            <w:tcW w:w="1134" w:type="dxa"/>
          </w:tcPr>
          <w:p w:rsidR="007A458E" w:rsidRDefault="00825FB8" w:rsidP="007A458E">
            <w:pPr>
              <w:rPr>
                <w:b/>
              </w:rPr>
            </w:pPr>
            <w:r>
              <w:rPr>
                <w:b/>
              </w:rPr>
              <w:t>Included on the telephone script</w:t>
            </w:r>
          </w:p>
        </w:tc>
        <w:tc>
          <w:tcPr>
            <w:tcW w:w="8436" w:type="dxa"/>
          </w:tcPr>
          <w:p w:rsidR="007A458E" w:rsidRPr="00DB21CD" w:rsidRDefault="007A458E" w:rsidP="007A458E">
            <w:pPr>
              <w:rPr>
                <w:rFonts w:eastAsia="Times New Roman"/>
                <w:color w:val="000000"/>
                <w:szCs w:val="20"/>
                <w:lang w:eastAsia="en-AU"/>
              </w:rPr>
            </w:pPr>
            <w:r w:rsidRPr="00DB21CD">
              <w:rPr>
                <w:rFonts w:eastAsia="Times New Roman"/>
                <w:color w:val="000000"/>
                <w:szCs w:val="20"/>
                <w:lang w:eastAsia="en-AU"/>
              </w:rPr>
              <w:t>An example of the nature of the questions they will be asked</w:t>
            </w:r>
            <w:r>
              <w:rPr>
                <w:rFonts w:eastAsia="Times New Roman"/>
                <w:color w:val="000000"/>
                <w:szCs w:val="20"/>
                <w:lang w:eastAsia="en-AU"/>
              </w:rPr>
              <w:t>.</w:t>
            </w:r>
          </w:p>
        </w:tc>
      </w:tr>
      <w:tr w:rsidR="007A458E" w:rsidRPr="00DB21CD" w:rsidTr="007A458E">
        <w:tblPrEx>
          <w:jc w:val="left"/>
        </w:tblPrEx>
        <w:tc>
          <w:tcPr>
            <w:tcW w:w="1526" w:type="dxa"/>
          </w:tcPr>
          <w:p w:rsidR="007A458E" w:rsidRDefault="007A458E" w:rsidP="007A458E">
            <w:pPr>
              <w:rPr>
                <w:b/>
              </w:rPr>
            </w:pPr>
            <w:r>
              <w:rPr>
                <w:b/>
              </w:rPr>
              <w:t>Reflected on the ISP</w:t>
            </w:r>
          </w:p>
        </w:tc>
        <w:tc>
          <w:tcPr>
            <w:tcW w:w="1134" w:type="dxa"/>
          </w:tcPr>
          <w:p w:rsidR="007A458E" w:rsidRDefault="00825FB8" w:rsidP="007A458E">
            <w:pPr>
              <w:rPr>
                <w:b/>
              </w:rPr>
            </w:pPr>
            <w:r>
              <w:rPr>
                <w:b/>
              </w:rPr>
              <w:t>Reflected on the ISP</w:t>
            </w:r>
          </w:p>
        </w:tc>
        <w:tc>
          <w:tcPr>
            <w:tcW w:w="8436" w:type="dxa"/>
          </w:tcPr>
          <w:p w:rsidR="007A458E" w:rsidRPr="00DB21CD" w:rsidRDefault="007A458E" w:rsidP="007E4B7D">
            <w:pPr>
              <w:rPr>
                <w:rFonts w:eastAsia="Times New Roman"/>
                <w:color w:val="000000"/>
                <w:szCs w:val="20"/>
                <w:lang w:eastAsia="en-AU"/>
              </w:rPr>
            </w:pPr>
            <w:r w:rsidRPr="00DB21CD">
              <w:rPr>
                <w:rFonts w:eastAsia="Times New Roman"/>
                <w:color w:val="000000"/>
                <w:szCs w:val="20"/>
                <w:lang w:eastAsia="en-AU"/>
              </w:rPr>
              <w:t>How the potential participants may prevent telephone contact</w:t>
            </w:r>
            <w:r w:rsidR="007E4B7D">
              <w:rPr>
                <w:rFonts w:eastAsia="Times New Roman"/>
                <w:color w:val="000000"/>
                <w:szCs w:val="20"/>
                <w:lang w:eastAsia="en-AU"/>
              </w:rPr>
              <w:t>.</w:t>
            </w:r>
          </w:p>
        </w:tc>
      </w:tr>
    </w:tbl>
    <w:p w:rsidR="00547413" w:rsidRPr="000E243B" w:rsidRDefault="00547413" w:rsidP="00547413">
      <w:pPr>
        <w:spacing w:after="0"/>
        <w:rPr>
          <w:b/>
          <w:sz w:val="16"/>
          <w:szCs w:val="16"/>
        </w:rPr>
      </w:pPr>
    </w:p>
    <w:p w:rsidR="00547413" w:rsidRPr="00547413" w:rsidRDefault="00547413" w:rsidP="00547413">
      <w:pPr>
        <w:pStyle w:val="ListParagraph"/>
        <w:spacing w:after="0"/>
        <w:ind w:left="0"/>
        <w:jc w:val="both"/>
      </w:pPr>
      <w:r w:rsidRPr="00547413">
        <w:t>In addition to the above</w:t>
      </w:r>
      <w:r w:rsidR="007E4B7D">
        <w:t xml:space="preserve"> requirements</w:t>
      </w:r>
      <w:r w:rsidRPr="00547413">
        <w:t xml:space="preserve">, the </w:t>
      </w:r>
      <w:r w:rsidRPr="00547413">
        <w:rPr>
          <w:i/>
        </w:rPr>
        <w:t>ISP</w:t>
      </w:r>
      <w:r w:rsidRPr="00547413">
        <w:t xml:space="preserve"> must</w:t>
      </w:r>
      <w:r w:rsidR="007E4B7D">
        <w:t xml:space="preserve"> include and</w:t>
      </w:r>
      <w:r w:rsidRPr="00547413">
        <w:t xml:space="preserve"> be read out to participants so that each participant is aware of:</w:t>
      </w:r>
    </w:p>
    <w:p w:rsidR="00547413" w:rsidRDefault="00547413" w:rsidP="00547413">
      <w:pPr>
        <w:pStyle w:val="ListParagraph"/>
        <w:numPr>
          <w:ilvl w:val="0"/>
          <w:numId w:val="1"/>
        </w:numPr>
        <w:spacing w:after="0"/>
        <w:jc w:val="both"/>
      </w:pPr>
      <w:r w:rsidRPr="00547413">
        <w:t>What will be done with the results of the research</w:t>
      </w:r>
    </w:p>
    <w:p w:rsidR="00547413" w:rsidRDefault="00547413" w:rsidP="00547413">
      <w:pPr>
        <w:pStyle w:val="ListParagraph"/>
        <w:numPr>
          <w:ilvl w:val="0"/>
          <w:numId w:val="1"/>
        </w:numPr>
        <w:spacing w:after="0"/>
        <w:jc w:val="both"/>
      </w:pPr>
      <w:r>
        <w:t>How to contact the researchers</w:t>
      </w:r>
    </w:p>
    <w:p w:rsidR="00547413" w:rsidRDefault="00547413" w:rsidP="00547413">
      <w:pPr>
        <w:pStyle w:val="ListParagraph"/>
        <w:numPr>
          <w:ilvl w:val="0"/>
          <w:numId w:val="1"/>
        </w:numPr>
        <w:spacing w:after="0"/>
        <w:jc w:val="both"/>
      </w:pPr>
      <w:r>
        <w:t>How to withdraw consent</w:t>
      </w:r>
    </w:p>
    <w:p w:rsidR="00547413" w:rsidRDefault="00547413" w:rsidP="00547413">
      <w:pPr>
        <w:pStyle w:val="ListParagraph"/>
        <w:numPr>
          <w:ilvl w:val="0"/>
          <w:numId w:val="1"/>
        </w:numPr>
        <w:spacing w:after="0"/>
        <w:jc w:val="both"/>
      </w:pPr>
      <w:r>
        <w:t>From where the project has received approval</w:t>
      </w:r>
    </w:p>
    <w:p w:rsidR="00547413" w:rsidRDefault="00547413" w:rsidP="00547413">
      <w:pPr>
        <w:pStyle w:val="ListParagraph"/>
        <w:numPr>
          <w:ilvl w:val="0"/>
          <w:numId w:val="1"/>
        </w:numPr>
        <w:spacing w:after="0"/>
        <w:jc w:val="both"/>
      </w:pPr>
      <w:r>
        <w:t>Who to contact if upsetting issues arise</w:t>
      </w:r>
    </w:p>
    <w:p w:rsidR="00547413" w:rsidRDefault="00547413" w:rsidP="00547413">
      <w:pPr>
        <w:pStyle w:val="ListParagraph"/>
        <w:numPr>
          <w:ilvl w:val="0"/>
          <w:numId w:val="1"/>
        </w:numPr>
        <w:spacing w:after="0"/>
        <w:jc w:val="both"/>
      </w:pPr>
      <w:r>
        <w:t xml:space="preserve">Who to complain to if the participants </w:t>
      </w:r>
      <w:r w:rsidR="007E4B7D">
        <w:t>are not happy with the research</w:t>
      </w:r>
    </w:p>
    <w:p w:rsidR="007E4B7D" w:rsidRDefault="007E4B7D" w:rsidP="007E4B7D">
      <w:pPr>
        <w:pStyle w:val="ListParagraph"/>
        <w:numPr>
          <w:ilvl w:val="0"/>
          <w:numId w:val="1"/>
        </w:numPr>
        <w:spacing w:after="0"/>
        <w:jc w:val="both"/>
      </w:pPr>
      <w:r>
        <w:t>How the data will be stored and when it will be destroyed</w:t>
      </w:r>
    </w:p>
    <w:p w:rsidR="007E4B7D" w:rsidRDefault="007E4B7D" w:rsidP="007E4B7D">
      <w:pPr>
        <w:pStyle w:val="ListParagraph"/>
        <w:numPr>
          <w:ilvl w:val="0"/>
          <w:numId w:val="1"/>
        </w:numPr>
        <w:spacing w:after="0"/>
        <w:jc w:val="both"/>
      </w:pPr>
      <w:r>
        <w:t>Where the information will be published</w:t>
      </w:r>
      <w:r>
        <w:tab/>
      </w:r>
    </w:p>
    <w:p w:rsidR="007E4B7D" w:rsidRDefault="007E4B7D" w:rsidP="007E4B7D">
      <w:pPr>
        <w:pStyle w:val="ListParagraph"/>
        <w:numPr>
          <w:ilvl w:val="0"/>
          <w:numId w:val="1"/>
        </w:numPr>
        <w:spacing w:after="0"/>
        <w:jc w:val="both"/>
      </w:pPr>
      <w:r>
        <w:t>Who will have access to the data whilst the information is stored at UNE</w:t>
      </w:r>
    </w:p>
    <w:p w:rsidR="007E4B7D" w:rsidRDefault="007E4B7D" w:rsidP="007E4B7D">
      <w:pPr>
        <w:pStyle w:val="ListParagraph"/>
        <w:numPr>
          <w:ilvl w:val="0"/>
          <w:numId w:val="1"/>
        </w:numPr>
        <w:spacing w:after="0"/>
        <w:jc w:val="both"/>
      </w:pPr>
      <w:r>
        <w:t>What will happen to the material once the 5 years (minimum) storage period has expired</w:t>
      </w:r>
    </w:p>
    <w:p w:rsidR="007E4B7D" w:rsidRDefault="007E4B7D" w:rsidP="007E4B7D">
      <w:pPr>
        <w:pStyle w:val="ListParagraph"/>
        <w:numPr>
          <w:ilvl w:val="0"/>
          <w:numId w:val="1"/>
        </w:numPr>
        <w:spacing w:after="0"/>
        <w:jc w:val="both"/>
      </w:pPr>
      <w:r>
        <w:t xml:space="preserve">That the researchers are subject to strict confidentiality </w:t>
      </w:r>
      <w:r>
        <w:t>obligations when collecting data</w:t>
      </w:r>
    </w:p>
    <w:p w:rsidR="00547413" w:rsidRDefault="00547413" w:rsidP="00547413">
      <w:pPr>
        <w:spacing w:after="0"/>
        <w:jc w:val="both"/>
      </w:pPr>
      <w:r>
        <w:t xml:space="preserve">The researchers must also offer to provide the participants with a copy of the </w:t>
      </w:r>
      <w:r>
        <w:rPr>
          <w:i/>
        </w:rPr>
        <w:t>ISP</w:t>
      </w:r>
      <w:r>
        <w:t xml:space="preserve"> – this can be via post, email or through a webpage which contains the </w:t>
      </w:r>
      <w:r>
        <w:rPr>
          <w:i/>
        </w:rPr>
        <w:t>ISP</w:t>
      </w:r>
      <w:r>
        <w:t>.</w:t>
      </w:r>
    </w:p>
    <w:p w:rsidR="00547413" w:rsidRPr="00547413" w:rsidRDefault="00547413" w:rsidP="00FB2092">
      <w:pPr>
        <w:spacing w:after="120"/>
        <w:jc w:val="both"/>
      </w:pPr>
      <w:r>
        <w:t xml:space="preserve">The researchers must then obtain consent from the participant – which is obtained by reading out the standard consent form. This method is called </w:t>
      </w:r>
      <w:r>
        <w:rPr>
          <w:i/>
        </w:rPr>
        <w:t>Recorded Informed Consent.</w:t>
      </w:r>
      <w:r>
        <w:t xml:space="preserve"> Typically, the researcher would record the whole telephone interview (with participant consent at the commencement of the interview), but at a minimum the consent process must be recorded.</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EFFCD"/>
        <w:tblLook w:val="04A0" w:firstRow="1" w:lastRow="0" w:firstColumn="1" w:lastColumn="0" w:noHBand="0" w:noVBand="1"/>
      </w:tblPr>
      <w:tblGrid>
        <w:gridCol w:w="11076"/>
      </w:tblGrid>
      <w:tr w:rsidR="00547413" w:rsidTr="000E243B">
        <w:trPr>
          <w:jc w:val="center"/>
        </w:trPr>
        <w:tc>
          <w:tcPr>
            <w:tcW w:w="11482" w:type="dxa"/>
            <w:shd w:val="clear" w:color="auto" w:fill="EEFFCD"/>
          </w:tcPr>
          <w:p w:rsidR="00547413" w:rsidRPr="003145CD" w:rsidRDefault="00547413" w:rsidP="000E243B">
            <w:pPr>
              <w:spacing w:before="80" w:after="80"/>
              <w:rPr>
                <w:b/>
              </w:rPr>
            </w:pPr>
            <w:r>
              <w:rPr>
                <w:b/>
              </w:rPr>
              <w:t xml:space="preserve">Please note: </w:t>
            </w:r>
            <w:r w:rsidRPr="005C2254">
              <w:t xml:space="preserve">The responses you provide </w:t>
            </w:r>
            <w:r w:rsidR="00250413">
              <w:t>i</w:t>
            </w:r>
            <w:r w:rsidRPr="005C2254">
              <w:t>n your application</w:t>
            </w:r>
            <w:r>
              <w:t xml:space="preserve"> form</w:t>
            </w:r>
            <w:r w:rsidR="000E243B">
              <w:t>,</w:t>
            </w:r>
            <w:r>
              <w:t xml:space="preserve"> in relation to telephone interviews</w:t>
            </w:r>
            <w:r w:rsidR="000E243B">
              <w:t>,</w:t>
            </w:r>
            <w:r>
              <w:t xml:space="preserve"> </w:t>
            </w:r>
            <w:r w:rsidRPr="003145CD">
              <w:rPr>
                <w:b/>
                <w:u w:val="single"/>
              </w:rPr>
              <w:t>must be</w:t>
            </w:r>
            <w:r>
              <w:t xml:space="preserve"> reflected in your ISP and t</w:t>
            </w:r>
            <w:r w:rsidRPr="005C2254">
              <w:t>elephone interview</w:t>
            </w:r>
            <w:r>
              <w:t xml:space="preserve"> script.</w:t>
            </w:r>
          </w:p>
        </w:tc>
      </w:tr>
    </w:tbl>
    <w:p w:rsidR="00547413" w:rsidRDefault="00547413" w:rsidP="00547413">
      <w:pPr>
        <w:pStyle w:val="ListParagraph"/>
        <w:spacing w:after="0"/>
        <w:rPr>
          <w:b/>
        </w:rPr>
      </w:pPr>
    </w:p>
    <w:p w:rsidR="000E243B" w:rsidRDefault="000E243B" w:rsidP="0069362C">
      <w:pPr>
        <w:pStyle w:val="ListParagraph"/>
        <w:spacing w:after="0"/>
        <w:ind w:left="0"/>
        <w:jc w:val="center"/>
        <w:rPr>
          <w:b/>
          <w:sz w:val="24"/>
          <w:szCs w:val="24"/>
        </w:rPr>
      </w:pPr>
      <w:r w:rsidRPr="000E243B">
        <w:rPr>
          <w:b/>
          <w:sz w:val="24"/>
          <w:szCs w:val="24"/>
        </w:rPr>
        <w:t>A TELEPHONE INTERVIEW SCRIPT, WHICH INCLUDES THE ABOVE INFORMATION, MUST BE SUBMITTED WITH YOUR APPLICATION</w:t>
      </w:r>
      <w:r w:rsidR="00FA4C7D">
        <w:rPr>
          <w:b/>
          <w:sz w:val="24"/>
          <w:szCs w:val="24"/>
        </w:rPr>
        <w:t xml:space="preserve"> (see template provided</w:t>
      </w:r>
      <w:r w:rsidR="00BB3759">
        <w:rPr>
          <w:b/>
          <w:sz w:val="24"/>
          <w:szCs w:val="24"/>
        </w:rPr>
        <w:t xml:space="preserve"> below</w:t>
      </w:r>
      <w:r w:rsidR="00FA4C7D">
        <w:rPr>
          <w:b/>
          <w:sz w:val="24"/>
          <w:szCs w:val="24"/>
        </w:rPr>
        <w:t>)</w:t>
      </w:r>
      <w:r w:rsidRPr="000E243B">
        <w:rPr>
          <w:b/>
          <w:sz w:val="24"/>
          <w:szCs w:val="24"/>
        </w:rPr>
        <w:t>.</w:t>
      </w:r>
    </w:p>
    <w:p w:rsidR="0069362C" w:rsidRDefault="0069362C" w:rsidP="0069362C">
      <w:pPr>
        <w:pStyle w:val="ListParagraph"/>
        <w:spacing w:after="0"/>
        <w:ind w:left="0"/>
        <w:jc w:val="center"/>
        <w:rPr>
          <w:b/>
          <w:sz w:val="24"/>
          <w:szCs w:val="24"/>
        </w:rPr>
      </w:pPr>
    </w:p>
    <w:p w:rsidR="007F6CE4" w:rsidRDefault="007F6CE4" w:rsidP="0069362C">
      <w:pPr>
        <w:pStyle w:val="ListParagraph"/>
        <w:spacing w:after="0"/>
        <w:ind w:left="0"/>
        <w:jc w:val="center"/>
        <w:rPr>
          <w:b/>
          <w:sz w:val="24"/>
          <w:szCs w:val="24"/>
        </w:rPr>
      </w:pPr>
    </w:p>
    <w:p w:rsidR="007F6CE4" w:rsidRDefault="007F6CE4" w:rsidP="0069362C">
      <w:pPr>
        <w:pStyle w:val="ListParagraph"/>
        <w:spacing w:after="0"/>
        <w:ind w:left="0"/>
        <w:jc w:val="center"/>
        <w:rPr>
          <w:b/>
          <w:sz w:val="24"/>
          <w:szCs w:val="24"/>
        </w:rPr>
      </w:pPr>
    </w:p>
    <w:p w:rsidR="007F6CE4" w:rsidRDefault="007F6CE4" w:rsidP="0069362C">
      <w:pPr>
        <w:pStyle w:val="ListParagraph"/>
        <w:spacing w:after="0"/>
        <w:ind w:left="0"/>
        <w:jc w:val="center"/>
        <w:rPr>
          <w:b/>
          <w:sz w:val="24"/>
          <w:szCs w:val="24"/>
        </w:rPr>
      </w:pPr>
      <w:r>
        <w:rPr>
          <w:rFonts w:ascii="Georgia" w:hAnsi="Georgia" w:cs="Arial"/>
          <w:noProof/>
          <w:sz w:val="20"/>
          <w:szCs w:val="20"/>
          <w:lang w:val="en-AU" w:eastAsia="en-AU"/>
        </w:rPr>
        <w:lastRenderedPageBreak/>
        <w:drawing>
          <wp:inline distT="0" distB="0" distL="0" distR="0" wp14:anchorId="0A97D123" wp14:editId="7D3ED299">
            <wp:extent cx="1074420" cy="1074420"/>
            <wp:effectExtent l="0" t="0" r="0" b="0"/>
            <wp:docPr id="4" name="Picture 4" descr="U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p w:rsidR="007F6CE4" w:rsidRDefault="007F6CE4" w:rsidP="0069362C">
      <w:pPr>
        <w:pStyle w:val="ListParagraph"/>
        <w:spacing w:after="0"/>
        <w:ind w:left="0"/>
        <w:jc w:val="center"/>
        <w:rPr>
          <w:b/>
          <w:sz w:val="24"/>
          <w:szCs w:val="24"/>
        </w:rPr>
      </w:pPr>
      <w:r>
        <w:rPr>
          <w:noProof/>
          <w:lang w:val="en-AU" w:eastAsia="en-AU"/>
        </w:rPr>
        <w:drawing>
          <wp:inline distT="0" distB="0" distL="0" distR="0" wp14:anchorId="0C377B7B" wp14:editId="0295CACE">
            <wp:extent cx="7052310" cy="6826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52310" cy="682625"/>
                    </a:xfrm>
                    <a:prstGeom prst="rect">
                      <a:avLst/>
                    </a:prstGeom>
                  </pic:spPr>
                </pic:pic>
              </a:graphicData>
            </a:graphic>
          </wp:inline>
        </w:drawing>
      </w:r>
    </w:p>
    <w:p w:rsidR="007F6CE4" w:rsidRPr="007F6CE4" w:rsidRDefault="007F6CE4" w:rsidP="0069362C">
      <w:pPr>
        <w:pStyle w:val="ListParagraph"/>
        <w:spacing w:after="0"/>
        <w:ind w:left="0"/>
        <w:jc w:val="center"/>
        <w:rPr>
          <w:b/>
          <w:sz w:val="12"/>
          <w:szCs w:val="12"/>
        </w:rPr>
      </w:pPr>
    </w:p>
    <w:p w:rsidR="0069362C" w:rsidRDefault="00FB2092" w:rsidP="00FB2092">
      <w:pPr>
        <w:pStyle w:val="ListParagraph"/>
        <w:spacing w:after="120"/>
        <w:ind w:left="0"/>
        <w:jc w:val="center"/>
        <w:rPr>
          <w:b/>
          <w:sz w:val="24"/>
          <w:szCs w:val="24"/>
        </w:rPr>
      </w:pPr>
      <w:r>
        <w:rPr>
          <w:b/>
          <w:noProof/>
          <w:sz w:val="24"/>
          <w:szCs w:val="24"/>
          <w:lang w:val="en-AU" w:eastAsia="en-AU"/>
        </w:rPr>
        <mc:AlternateContent>
          <mc:Choice Requires="wps">
            <w:drawing>
              <wp:anchor distT="0" distB="0" distL="114300" distR="114300" simplePos="0" relativeHeight="251661312" behindDoc="1" locked="0" layoutInCell="1" allowOverlap="1">
                <wp:simplePos x="0" y="0"/>
                <wp:positionH relativeFrom="column">
                  <wp:posOffset>3084195</wp:posOffset>
                </wp:positionH>
                <wp:positionV relativeFrom="paragraph">
                  <wp:posOffset>10160</wp:posOffset>
                </wp:positionV>
                <wp:extent cx="868680" cy="175260"/>
                <wp:effectExtent l="0" t="0" r="26670" b="15240"/>
                <wp:wrapNone/>
                <wp:docPr id="6" name="Rectangle 6"/>
                <wp:cNvGraphicFramePr/>
                <a:graphic xmlns:a="http://schemas.openxmlformats.org/drawingml/2006/main">
                  <a:graphicData uri="http://schemas.microsoft.com/office/word/2010/wordprocessingShape">
                    <wps:wsp>
                      <wps:cNvSpPr/>
                      <wps:spPr>
                        <a:xfrm>
                          <a:off x="0" y="0"/>
                          <a:ext cx="868680" cy="175260"/>
                        </a:xfrm>
                        <a:prstGeom prst="rect">
                          <a:avLst/>
                        </a:prstGeom>
                        <a:solidFill>
                          <a:srgbClr val="E7FFB7"/>
                        </a:solidFill>
                        <a:ln>
                          <a:solidFill>
                            <a:srgbClr val="7AB8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28512" id="Rectangle 6" o:spid="_x0000_s1026" style="position:absolute;margin-left:242.85pt;margin-top:.8pt;width:68.4pt;height:13.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" fillcolor="#e7ffb7" strokecolor="#7ab800" strokeweight="1pt"/>
            </w:pict>
          </mc:Fallback>
        </mc:AlternateContent>
      </w:r>
      <w:r w:rsidR="0069362C">
        <w:rPr>
          <w:b/>
          <w:sz w:val="24"/>
          <w:szCs w:val="24"/>
        </w:rPr>
        <w:t>PROTOCOLS</w:t>
      </w:r>
    </w:p>
    <w:p w:rsidR="00FB2092" w:rsidRPr="00FB2092" w:rsidRDefault="00FB2092" w:rsidP="00FB2092">
      <w:pPr>
        <w:pStyle w:val="ListParagraph"/>
        <w:spacing w:after="0"/>
        <w:ind w:left="0"/>
        <w:rPr>
          <w:sz w:val="12"/>
          <w:szCs w:val="12"/>
        </w:rPr>
      </w:pPr>
    </w:p>
    <w:p w:rsidR="0069362C" w:rsidRDefault="0069362C" w:rsidP="00FB2092">
      <w:pPr>
        <w:pStyle w:val="ListParagraph"/>
        <w:spacing w:before="120" w:after="0"/>
        <w:ind w:left="0"/>
      </w:pPr>
      <w:r>
        <w:t>The following protocols should be followed for all telephone interviews</w:t>
      </w:r>
      <w:r w:rsidR="00954862">
        <w:t>.</w:t>
      </w:r>
    </w:p>
    <w:p w:rsidR="00954862" w:rsidRDefault="00954862" w:rsidP="007B5A5E">
      <w:pPr>
        <w:pStyle w:val="ListParagraph"/>
        <w:spacing w:after="0"/>
        <w:ind w:left="0"/>
      </w:pPr>
    </w:p>
    <w:p w:rsidR="00684843" w:rsidRDefault="00684843" w:rsidP="00684843">
      <w:pPr>
        <w:pStyle w:val="ListParagraph"/>
        <w:numPr>
          <w:ilvl w:val="0"/>
          <w:numId w:val="5"/>
        </w:numPr>
        <w:spacing w:after="120"/>
      </w:pPr>
      <w:r>
        <w:t>If the person who answers the phone is not the intended interviewee, you should not disclose the specific nature of the call to the third party you are speaking to. For example:</w:t>
      </w:r>
    </w:p>
    <w:tbl>
      <w:tblPr>
        <w:tblStyle w:val="TableGrid"/>
        <w:tblW w:w="0" w:type="auto"/>
        <w:jc w:val="center"/>
        <w:tblLook w:val="04A0" w:firstRow="1" w:lastRow="0" w:firstColumn="1" w:lastColumn="0" w:noHBand="0" w:noVBand="1"/>
      </w:tblPr>
      <w:tblGrid>
        <w:gridCol w:w="5727"/>
        <w:gridCol w:w="5369"/>
      </w:tblGrid>
      <w:tr w:rsidR="00684843" w:rsidRPr="007B5A5E" w:rsidTr="00684843">
        <w:trPr>
          <w:jc w:val="center"/>
        </w:trPr>
        <w:tc>
          <w:tcPr>
            <w:tcW w:w="5730" w:type="dxa"/>
            <w:shd w:val="clear" w:color="auto" w:fill="E7FFB7"/>
          </w:tcPr>
          <w:p w:rsidR="00684843" w:rsidRPr="007B5A5E" w:rsidRDefault="00684843" w:rsidP="00684843">
            <w:pPr>
              <w:jc w:val="center"/>
              <w:rPr>
                <w:b/>
                <w:sz w:val="24"/>
                <w:szCs w:val="24"/>
              </w:rPr>
            </w:pPr>
            <w:r w:rsidRPr="007B5A5E">
              <w:rPr>
                <w:b/>
                <w:sz w:val="24"/>
                <w:szCs w:val="24"/>
              </w:rPr>
              <w:t>PERMISSIBLE</w:t>
            </w:r>
          </w:p>
        </w:tc>
        <w:tc>
          <w:tcPr>
            <w:tcW w:w="5371" w:type="dxa"/>
            <w:shd w:val="clear" w:color="auto" w:fill="E7FFB7"/>
          </w:tcPr>
          <w:p w:rsidR="00684843" w:rsidRPr="007B5A5E" w:rsidRDefault="00684843" w:rsidP="00684843">
            <w:pPr>
              <w:jc w:val="center"/>
              <w:rPr>
                <w:b/>
                <w:sz w:val="24"/>
                <w:szCs w:val="24"/>
              </w:rPr>
            </w:pPr>
            <w:r w:rsidRPr="007B5A5E">
              <w:rPr>
                <w:b/>
                <w:sz w:val="24"/>
                <w:szCs w:val="24"/>
              </w:rPr>
              <w:t>NOT PERMISSIBLE</w:t>
            </w:r>
          </w:p>
        </w:tc>
      </w:tr>
      <w:tr w:rsidR="00684843" w:rsidTr="00684843">
        <w:trPr>
          <w:jc w:val="center"/>
        </w:trPr>
        <w:tc>
          <w:tcPr>
            <w:tcW w:w="5730" w:type="dxa"/>
          </w:tcPr>
          <w:p w:rsidR="00684843" w:rsidRDefault="00684843" w:rsidP="00684843">
            <w:r>
              <w:t>“I would like to speak to …. regarding a letter we sent to him/her about mental health”.</w:t>
            </w:r>
          </w:p>
        </w:tc>
        <w:tc>
          <w:tcPr>
            <w:tcW w:w="5371" w:type="dxa"/>
          </w:tcPr>
          <w:p w:rsidR="00684843" w:rsidRDefault="00684843" w:rsidP="00684843">
            <w:pPr>
              <w:ind w:left="114"/>
            </w:pPr>
            <w:r>
              <w:t>“I would like to speak to …… regarding a letter we sent to him/her about how often he/she sees a therapist.”</w:t>
            </w:r>
          </w:p>
        </w:tc>
      </w:tr>
    </w:tbl>
    <w:p w:rsidR="00684843" w:rsidRDefault="00684843" w:rsidP="00684843">
      <w:pPr>
        <w:spacing w:after="0"/>
        <w:ind w:left="360"/>
      </w:pPr>
    </w:p>
    <w:p w:rsidR="00684843" w:rsidRDefault="00684843" w:rsidP="00954862">
      <w:pPr>
        <w:pStyle w:val="ListParagraph"/>
        <w:numPr>
          <w:ilvl w:val="0"/>
          <w:numId w:val="5"/>
        </w:numPr>
        <w:spacing w:after="120"/>
      </w:pPr>
      <w:r>
        <w:t xml:space="preserve">The interview cannot proceed until such time as the participant has been provided with, or had read to them, the </w:t>
      </w:r>
      <w:r w:rsidRPr="00684843">
        <w:rPr>
          <w:i/>
        </w:rPr>
        <w:t>Information Sheet for Participants</w:t>
      </w:r>
      <w:r>
        <w:t>, and then provided their Consent.</w:t>
      </w:r>
    </w:p>
    <w:tbl>
      <w:tblPr>
        <w:tblStyle w:val="TableGrid"/>
        <w:tblW w:w="0" w:type="auto"/>
        <w:tblLook w:val="04A0" w:firstRow="1" w:lastRow="0" w:firstColumn="1" w:lastColumn="0" w:noHBand="0" w:noVBand="1"/>
      </w:tblPr>
      <w:tblGrid>
        <w:gridCol w:w="3397"/>
        <w:gridCol w:w="7699"/>
      </w:tblGrid>
      <w:tr w:rsidR="007B5A5E" w:rsidRPr="007B5A5E" w:rsidTr="00373EA0">
        <w:tc>
          <w:tcPr>
            <w:tcW w:w="3397" w:type="dxa"/>
            <w:shd w:val="clear" w:color="auto" w:fill="E7FFB7"/>
          </w:tcPr>
          <w:p w:rsidR="007B5A5E" w:rsidRPr="007B5A5E" w:rsidRDefault="007B5A5E" w:rsidP="007B5A5E">
            <w:pPr>
              <w:jc w:val="center"/>
              <w:rPr>
                <w:b/>
                <w:sz w:val="24"/>
                <w:szCs w:val="24"/>
              </w:rPr>
            </w:pPr>
            <w:r w:rsidRPr="007B5A5E">
              <w:rPr>
                <w:b/>
                <w:sz w:val="24"/>
                <w:szCs w:val="24"/>
              </w:rPr>
              <w:t>EXAMPLE</w:t>
            </w:r>
          </w:p>
        </w:tc>
        <w:tc>
          <w:tcPr>
            <w:tcW w:w="7699" w:type="dxa"/>
            <w:shd w:val="clear" w:color="auto" w:fill="E7FFB7"/>
          </w:tcPr>
          <w:p w:rsidR="007B5A5E" w:rsidRPr="007B5A5E" w:rsidRDefault="007B5A5E" w:rsidP="007B5A5E">
            <w:pPr>
              <w:jc w:val="center"/>
              <w:rPr>
                <w:b/>
                <w:sz w:val="24"/>
                <w:szCs w:val="24"/>
              </w:rPr>
            </w:pPr>
            <w:r w:rsidRPr="007B5A5E">
              <w:rPr>
                <w:b/>
                <w:sz w:val="24"/>
                <w:szCs w:val="24"/>
              </w:rPr>
              <w:t>LEVEL OF CONSENT REQUIRED</w:t>
            </w:r>
          </w:p>
        </w:tc>
      </w:tr>
      <w:tr w:rsidR="007B5A5E" w:rsidTr="00373EA0">
        <w:tc>
          <w:tcPr>
            <w:tcW w:w="3397" w:type="dxa"/>
            <w:vAlign w:val="center"/>
          </w:tcPr>
          <w:p w:rsidR="007B5A5E" w:rsidRDefault="007B5A5E" w:rsidP="00373EA0">
            <w:r>
              <w:t>The information being collected has no identifying details and no parties to the conversation will ever be traceable or identifiable by people accessing the primary data.</w:t>
            </w:r>
          </w:p>
        </w:tc>
        <w:tc>
          <w:tcPr>
            <w:tcW w:w="7699" w:type="dxa"/>
            <w:vAlign w:val="center"/>
          </w:tcPr>
          <w:p w:rsidR="007B5A5E" w:rsidRDefault="007B5A5E" w:rsidP="00373EA0">
            <w:r>
              <w:t>The privacy concerns are low and consent can be of a general nature.</w:t>
            </w:r>
          </w:p>
        </w:tc>
      </w:tr>
      <w:tr w:rsidR="007B5A5E" w:rsidTr="00373EA0">
        <w:tc>
          <w:tcPr>
            <w:tcW w:w="3397" w:type="dxa"/>
            <w:vAlign w:val="center"/>
          </w:tcPr>
          <w:p w:rsidR="007B5A5E" w:rsidRDefault="007B5A5E" w:rsidP="00373EA0">
            <w:r>
              <w:t>Identifying information is going to be collected and then removed from the information before being distributed.</w:t>
            </w:r>
          </w:p>
        </w:tc>
        <w:tc>
          <w:tcPr>
            <w:tcW w:w="7699" w:type="dxa"/>
          </w:tcPr>
          <w:p w:rsidR="007B5A5E" w:rsidRDefault="007B5A5E" w:rsidP="00684843">
            <w:r>
              <w:t xml:space="preserve">Privacy concerns are high. </w:t>
            </w:r>
          </w:p>
          <w:p w:rsidR="007B5A5E" w:rsidRDefault="007B5A5E" w:rsidP="00684843">
            <w:r>
              <w:t>Consideration must be given to: how the primary data (with the identifying details) will be securely stored;</w:t>
            </w:r>
            <w:r w:rsidR="00373EA0">
              <w:t xml:space="preserve"> </w:t>
            </w:r>
            <w:r>
              <w:t>how access will be limited to that data and any system which could allow the primary data and the aggregate data to be matched.</w:t>
            </w:r>
          </w:p>
          <w:p w:rsidR="007B5A5E" w:rsidRDefault="007B5A5E" w:rsidP="007B5A5E">
            <w:r>
              <w:t>Consent from the participant will be needed to allow: retention of the identifying data and future access to it.</w:t>
            </w:r>
          </w:p>
        </w:tc>
      </w:tr>
    </w:tbl>
    <w:p w:rsidR="00684843" w:rsidRDefault="00684843" w:rsidP="00684843">
      <w:pPr>
        <w:spacing w:after="0"/>
      </w:pPr>
    </w:p>
    <w:p w:rsidR="00373EA0" w:rsidRDefault="00954862" w:rsidP="00373EA0">
      <w:pPr>
        <w:pStyle w:val="ListParagraph"/>
        <w:numPr>
          <w:ilvl w:val="0"/>
          <w:numId w:val="5"/>
        </w:numPr>
        <w:spacing w:after="120"/>
      </w:pPr>
      <w:r>
        <w:t>Before the interview commences, you m</w:t>
      </w:r>
      <w:r w:rsidR="007E4B7D">
        <w:t xml:space="preserve">ust ensure that your participants have read or been read the Information Sheet for Participants. </w:t>
      </w:r>
    </w:p>
    <w:p w:rsidR="008A412F" w:rsidRDefault="008A412F" w:rsidP="008A412F">
      <w:pPr>
        <w:pStyle w:val="ListParagraph"/>
        <w:spacing w:after="0"/>
        <w:ind w:left="284"/>
      </w:pPr>
    </w:p>
    <w:p w:rsidR="008A412F" w:rsidRDefault="008A412F" w:rsidP="008A412F">
      <w:pPr>
        <w:pStyle w:val="ListParagraph"/>
        <w:numPr>
          <w:ilvl w:val="0"/>
          <w:numId w:val="5"/>
        </w:numPr>
        <w:spacing w:after="120"/>
      </w:pPr>
      <w:r>
        <w:t>Whether or not identifying data is to be recorded, the researchers involved in collecting the data will inevitably hear information that may be regarded as private or confidential. If there is not already a confidentiality agreement in place to cover the work of the researchers, they should also sign a confidentiality undertaking</w:t>
      </w:r>
      <w:r w:rsidR="00BB3759">
        <w:t xml:space="preserve"> that relates to the project</w:t>
      </w:r>
      <w:r>
        <w:t>.</w:t>
      </w:r>
    </w:p>
    <w:tbl>
      <w:tblPr>
        <w:tblStyle w:val="TableGrid"/>
        <w:tblW w:w="0" w:type="auto"/>
        <w:tblLook w:val="04A0" w:firstRow="1" w:lastRow="0" w:firstColumn="1" w:lastColumn="0" w:noHBand="0" w:noVBand="1"/>
      </w:tblPr>
      <w:tblGrid>
        <w:gridCol w:w="11096"/>
      </w:tblGrid>
      <w:tr w:rsidR="008A412F" w:rsidTr="00996251">
        <w:tc>
          <w:tcPr>
            <w:tcW w:w="11096" w:type="dxa"/>
            <w:shd w:val="clear" w:color="auto" w:fill="E7FFB7"/>
          </w:tcPr>
          <w:p w:rsidR="008A412F" w:rsidRPr="00954862" w:rsidRDefault="008A412F" w:rsidP="007E4B7D">
            <w:pPr>
              <w:jc w:val="center"/>
              <w:rPr>
                <w:b/>
                <w:sz w:val="24"/>
                <w:szCs w:val="24"/>
              </w:rPr>
            </w:pPr>
            <w:r w:rsidRPr="007B5A5E">
              <w:rPr>
                <w:b/>
                <w:sz w:val="24"/>
                <w:szCs w:val="24"/>
              </w:rPr>
              <w:t xml:space="preserve">STATE AND FEDERAL LAWS CONCERNING THE </w:t>
            </w:r>
            <w:r w:rsidR="007E4B7D">
              <w:rPr>
                <w:b/>
                <w:sz w:val="24"/>
                <w:szCs w:val="24"/>
              </w:rPr>
              <w:t>RECORDING</w:t>
            </w:r>
            <w:r w:rsidRPr="007B5A5E">
              <w:rPr>
                <w:b/>
                <w:sz w:val="24"/>
                <w:szCs w:val="24"/>
              </w:rPr>
              <w:t xml:space="preserve"> OF TELEPHONE CONVERSATIONS</w:t>
            </w:r>
          </w:p>
        </w:tc>
      </w:tr>
      <w:tr w:rsidR="008A412F" w:rsidTr="00996251">
        <w:tc>
          <w:tcPr>
            <w:tcW w:w="11096" w:type="dxa"/>
          </w:tcPr>
          <w:p w:rsidR="008A412F" w:rsidRDefault="008A412F" w:rsidP="00996251">
            <w:pPr>
              <w:spacing w:after="240"/>
              <w:rPr>
                <w:u w:val="single"/>
              </w:rPr>
            </w:pPr>
            <w:r>
              <w:t xml:space="preserve">There is strict legislation regarding research published from telephone interviews and as these laws protect privacy, the courts will apply them firmly. This legislation requires that you obtain consent from all participants prior to publishing your results. Consent obtained from participants should be specific, and identify exactly how the information will be stored, used and distributed. The level of detail in the </w:t>
            </w:r>
            <w:r>
              <w:rPr>
                <w:i/>
              </w:rPr>
              <w:t>Consent Form</w:t>
            </w:r>
            <w:r>
              <w:t xml:space="preserve"> will depend on the amount of personally identifying information that is collected, stored and accessed on an ongoing basis. </w:t>
            </w:r>
            <w:r>
              <w:br/>
            </w:r>
            <w:r w:rsidRPr="007B5A5E">
              <w:rPr>
                <w:u w:val="single"/>
              </w:rPr>
              <w:t>The recording of telephone conversations is prohibited except where all parties to the conversation provide consent.</w:t>
            </w:r>
          </w:p>
          <w:p w:rsidR="008A412F" w:rsidRPr="00373EA0" w:rsidRDefault="008A412F" w:rsidP="00996251">
            <w:pPr>
              <w:spacing w:before="120" w:after="20"/>
              <w:rPr>
                <w:b/>
              </w:rPr>
            </w:pPr>
            <w:r w:rsidRPr="00373EA0">
              <w:rPr>
                <w:b/>
              </w:rPr>
              <w:lastRenderedPageBreak/>
              <w:t>RELEVANT LINKS</w:t>
            </w:r>
          </w:p>
          <w:p w:rsidR="008A412F" w:rsidRDefault="008A412F" w:rsidP="00996251">
            <w:r>
              <w:sym w:font="Symbol" w:char="F0B7"/>
            </w:r>
            <w:r>
              <w:t xml:space="preserve"> </w:t>
            </w:r>
            <w:hyperlink r:id="rId10" w:history="1">
              <w:r w:rsidRPr="00373EA0">
                <w:rPr>
                  <w:rStyle w:val="Hyperlink"/>
                  <w:u w:val="none"/>
                </w:rPr>
                <w:t>Telecommunications Act 1997 (CTH)</w:t>
              </w:r>
            </w:hyperlink>
            <w:r>
              <w:t xml:space="preserve">                          </w:t>
            </w:r>
            <w:r>
              <w:sym w:font="Symbol" w:char="F0B7"/>
            </w:r>
            <w:r>
              <w:t xml:space="preserve"> </w:t>
            </w:r>
            <w:hyperlink r:id="rId11" w:history="1">
              <w:r w:rsidRPr="00373EA0">
                <w:rPr>
                  <w:rStyle w:val="Hyperlink"/>
                  <w:u w:val="none"/>
                </w:rPr>
                <w:t>Telemarketing and Research Calls Industry Standard: What’s New?</w:t>
              </w:r>
            </w:hyperlink>
            <w:r>
              <w:t xml:space="preserve">                                   </w:t>
            </w:r>
          </w:p>
          <w:p w:rsidR="008A412F" w:rsidRPr="00954862" w:rsidRDefault="008A412F" w:rsidP="00996251">
            <w:pPr>
              <w:rPr>
                <w:u w:val="single"/>
              </w:rPr>
            </w:pPr>
            <w:r>
              <w:sym w:font="Symbol" w:char="F0B7"/>
            </w:r>
            <w:r>
              <w:t xml:space="preserve"> </w:t>
            </w:r>
            <w:hyperlink r:id="rId12" w:anchor="/view/act/1984/69/full" w:history="1">
              <w:r w:rsidRPr="00373EA0">
                <w:rPr>
                  <w:rStyle w:val="Hyperlink"/>
                  <w:u w:val="none"/>
                </w:rPr>
                <w:t>Listening Devices Act 1984 (NSW)</w:t>
              </w:r>
            </w:hyperlink>
            <w:r>
              <w:t xml:space="preserve">                               </w:t>
            </w:r>
            <w:r>
              <w:sym w:font="Symbol" w:char="F0B7"/>
            </w:r>
            <w:r>
              <w:t xml:space="preserve"> </w:t>
            </w:r>
            <w:hyperlink r:id="rId13" w:history="1">
              <w:r w:rsidRPr="00373EA0">
                <w:rPr>
                  <w:rStyle w:val="Hyperlink"/>
                  <w:u w:val="none"/>
                </w:rPr>
                <w:t>National Industry Standard for Telemarketing and Research Calls</w:t>
              </w:r>
            </w:hyperlink>
          </w:p>
        </w:tc>
      </w:tr>
    </w:tbl>
    <w:p w:rsidR="00954862" w:rsidRDefault="00954862" w:rsidP="008A412F">
      <w:pPr>
        <w:spacing w:after="0"/>
      </w:pPr>
    </w:p>
    <w:p w:rsidR="008A412F" w:rsidRDefault="008A412F" w:rsidP="008A412F">
      <w:pPr>
        <w:spacing w:after="0"/>
      </w:pPr>
      <w:r>
        <w:t>By taking the above steps</w:t>
      </w:r>
      <w:r w:rsidR="00BB3759">
        <w:t>,</w:t>
      </w:r>
      <w:r>
        <w:t xml:space="preserve"> the researchers ensure that the participants understand the exact nature of the project and have given their fully informed consent for the use of the information collected from the telephone interview.</w:t>
      </w:r>
    </w:p>
    <w:p w:rsidR="008A412F" w:rsidRDefault="008A412F"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FB2092" w:rsidRDefault="00FB2092" w:rsidP="00684843">
      <w:pPr>
        <w:spacing w:after="0"/>
      </w:pPr>
    </w:p>
    <w:p w:rsidR="003017C6" w:rsidRDefault="003017C6" w:rsidP="00684843">
      <w:pPr>
        <w:spacing w:after="0"/>
      </w:pPr>
    </w:p>
    <w:p w:rsidR="003017C6" w:rsidRDefault="003017C6" w:rsidP="00684843">
      <w:pPr>
        <w:spacing w:after="0"/>
      </w:pPr>
    </w:p>
    <w:p w:rsidR="003017C6" w:rsidRDefault="003017C6" w:rsidP="00684843">
      <w:pPr>
        <w:spacing w:after="0"/>
      </w:pPr>
    </w:p>
    <w:p w:rsidR="00FB2092" w:rsidRDefault="00FB2092" w:rsidP="00684843">
      <w:pPr>
        <w:spacing w:after="0"/>
      </w:pPr>
    </w:p>
    <w:tbl>
      <w:tblPr>
        <w:tblStyle w:val="TableGrid"/>
        <w:tblW w:w="10361" w:type="dxa"/>
        <w:jc w:val="center"/>
        <w:tblLook w:val="00A0" w:firstRow="1" w:lastRow="0" w:firstColumn="1" w:lastColumn="0" w:noHBand="0" w:noVBand="0"/>
      </w:tblPr>
      <w:tblGrid>
        <w:gridCol w:w="1795"/>
        <w:gridCol w:w="8566"/>
      </w:tblGrid>
      <w:tr w:rsidR="00783B90" w:rsidRPr="00153793" w:rsidTr="007E4B7D">
        <w:trPr>
          <w:trHeight w:val="672"/>
          <w:jc w:val="center"/>
        </w:trPr>
        <w:tc>
          <w:tcPr>
            <w:tcW w:w="1795" w:type="dxa"/>
            <w:shd w:val="clear" w:color="auto" w:fill="000000" w:themeFill="text1"/>
          </w:tcPr>
          <w:p w:rsidR="00783B90" w:rsidRPr="00153793" w:rsidRDefault="007E4B7D" w:rsidP="00DC115E">
            <w:pPr>
              <w:rPr>
                <w:rFonts w:asciiTheme="majorHAnsi" w:hAnsiTheme="majorHAnsi"/>
              </w:rPr>
            </w:pPr>
            <w:r>
              <w:rPr>
                <w:rFonts w:asciiTheme="majorHAnsi" w:hAnsiTheme="majorHAnsi"/>
                <w:noProof/>
                <w:lang w:val="en-AU" w:eastAsia="en-AU"/>
              </w:rPr>
              <w:lastRenderedPageBreak/>
              <w:t xml:space="preserve">   </w:t>
            </w:r>
            <w:r w:rsidR="00783B90" w:rsidRPr="00153793">
              <w:rPr>
                <w:rFonts w:asciiTheme="majorHAnsi" w:hAnsiTheme="majorHAnsi"/>
                <w:noProof/>
                <w:lang w:val="en-AU" w:eastAsia="en-AU"/>
              </w:rPr>
              <w:drawing>
                <wp:inline distT="0" distB="0" distL="0" distR="0" wp14:anchorId="1A565892" wp14:editId="7D9098BA">
                  <wp:extent cx="647700"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8566" w:type="dxa"/>
            <w:shd w:val="clear" w:color="auto" w:fill="ECFFC5"/>
            <w:vAlign w:val="center"/>
          </w:tcPr>
          <w:p w:rsidR="00783B90" w:rsidRPr="007E4B7D" w:rsidRDefault="00783B90" w:rsidP="00783B90">
            <w:pPr>
              <w:rPr>
                <w:rFonts w:asciiTheme="majorHAnsi" w:hAnsiTheme="majorHAnsi"/>
                <w:b/>
                <w:sz w:val="28"/>
              </w:rPr>
            </w:pPr>
            <w:r w:rsidRPr="007E4B7D">
              <w:rPr>
                <w:rFonts w:asciiTheme="majorHAnsi" w:hAnsiTheme="majorHAnsi"/>
                <w:b/>
                <w:sz w:val="28"/>
              </w:rPr>
              <w:t>Telephone Interview Script</w:t>
            </w:r>
          </w:p>
          <w:p w:rsidR="00783B90" w:rsidRPr="007E4B7D" w:rsidRDefault="00783B90" w:rsidP="00783B90">
            <w:pPr>
              <w:rPr>
                <w:rFonts w:asciiTheme="majorHAnsi" w:hAnsiTheme="majorHAnsi"/>
                <w:b/>
                <w:sz w:val="10"/>
                <w:szCs w:val="12"/>
              </w:rPr>
            </w:pPr>
          </w:p>
          <w:p w:rsidR="00783B90" w:rsidRPr="003D1CE0" w:rsidRDefault="00783B90" w:rsidP="00783B90">
            <w:pPr>
              <w:ind w:firstLine="227"/>
              <w:rPr>
                <w:rFonts w:asciiTheme="majorHAnsi" w:hAnsiTheme="majorHAnsi"/>
                <w:b/>
                <w:sz w:val="44"/>
                <w:szCs w:val="44"/>
              </w:rPr>
            </w:pPr>
            <w:r w:rsidRPr="007E4B7D">
              <w:rPr>
                <w:rFonts w:asciiTheme="majorHAnsi" w:hAnsiTheme="majorHAnsi"/>
                <w:b/>
                <w:sz w:val="40"/>
                <w:szCs w:val="44"/>
              </w:rPr>
              <w:t>SAMPLE</w:t>
            </w:r>
          </w:p>
        </w:tc>
      </w:tr>
    </w:tbl>
    <w:p w:rsidR="00622B1E" w:rsidRPr="00AB7B7C" w:rsidRDefault="00622B1E" w:rsidP="00622B1E">
      <w:pPr>
        <w:spacing w:after="0"/>
        <w:jc w:val="center"/>
        <w:rPr>
          <w:sz w:val="12"/>
          <w:szCs w:val="12"/>
        </w:rPr>
      </w:pPr>
    </w:p>
    <w:p w:rsidR="00622B1E" w:rsidRDefault="00622B1E" w:rsidP="00DF4695">
      <w:pPr>
        <w:spacing w:after="120"/>
      </w:pPr>
      <w:r>
        <w:t>Good morning/afternoon/evening, my name is ……………. I am a researcher from the University of New England and I’m conducting a study on ……… Your telephone number was sourced through a public database.</w:t>
      </w:r>
    </w:p>
    <w:p w:rsidR="00622B1E" w:rsidRDefault="00622B1E" w:rsidP="00DF4695">
      <w:pPr>
        <w:spacing w:after="120"/>
      </w:pPr>
      <w:r>
        <w:t>Would you be the best person in the household to talk to? [Repeat intro if required; arrange call back time.]</w:t>
      </w:r>
    </w:p>
    <w:p w:rsidR="00622B1E" w:rsidRDefault="00622B1E" w:rsidP="00DF4695">
      <w:pPr>
        <w:spacing w:after="120"/>
      </w:pPr>
      <w:r>
        <w:t>May I check that you are over 18 years old? [If not, ask to speak to someone else in the household.]</w:t>
      </w:r>
    </w:p>
    <w:p w:rsidR="00622B1E" w:rsidRDefault="00622B1E" w:rsidP="00DF4695">
      <w:pPr>
        <w:spacing w:after="120"/>
      </w:pPr>
      <w:r>
        <w:t>Is now a convenient time to ask you some questions? This should take about ……. minutes.</w:t>
      </w:r>
    </w:p>
    <w:p w:rsidR="007E4B7D" w:rsidRDefault="007E4B7D" w:rsidP="00DF4695">
      <w:pPr>
        <w:spacing w:after="120"/>
      </w:pPr>
      <w:r>
        <w:t xml:space="preserve">[If the participant </w:t>
      </w:r>
      <w:r w:rsidRPr="00DF4695">
        <w:rPr>
          <w:u w:val="single"/>
        </w:rPr>
        <w:t>does not</w:t>
      </w:r>
      <w:r>
        <w:t xml:space="preserve"> agree </w:t>
      </w:r>
      <w:r>
        <w:t>to continue at this time, either make a new time for the interview or</w:t>
      </w:r>
      <w:r>
        <w:t xml:space="preserve"> thank them for their time and hang up.]</w:t>
      </w:r>
    </w:p>
    <w:p w:rsidR="007E4B7D" w:rsidRDefault="00A21990" w:rsidP="00A21990">
      <w:pPr>
        <w:spacing w:after="120"/>
      </w:pPr>
      <w:r>
        <w:t>Do I have your permission to make an audio recording of this conversation/interview to ensure that I accurately recall the information you provide? Any personal information you provide will be confidential and you will not be identified by name in any publication of the results.</w:t>
      </w:r>
      <w:r w:rsidRPr="00BB3759">
        <w:t xml:space="preserve"> </w:t>
      </w:r>
      <w:r>
        <w:t>If you agree, I would also like to quote some of your responses. This will be done in a way that ensures you are unidentifiable and all names will be replaced with pseudonyms.</w:t>
      </w:r>
      <w:bookmarkStart w:id="0" w:name="_GoBack"/>
      <w:bookmarkEnd w:id="0"/>
    </w:p>
    <w:p w:rsidR="00622B1E" w:rsidRDefault="00622B1E" w:rsidP="00DF4695">
      <w:pPr>
        <w:spacing w:after="120"/>
      </w:pPr>
      <w:r>
        <w:t>The questions I will ask you are not of a sensitive nature, rather they are general, aiming to enable you to enhance my knowledge of …………………………….</w:t>
      </w:r>
    </w:p>
    <w:p w:rsidR="00622B1E" w:rsidRDefault="00622B1E" w:rsidP="00DF4695">
      <w:pPr>
        <w:spacing w:after="120"/>
      </w:pPr>
      <w:r>
        <w:t>I will use this information from the study as part of my doctoral thesis which I expect to complete in ……………… The information collected may also be used in academic journals and at conference presentations. The data from the study will be kept for a minimum of five years at the University of New England. After five years it will be destroyed.</w:t>
      </w:r>
    </w:p>
    <w:p w:rsidR="00622B1E" w:rsidRDefault="00622B1E" w:rsidP="00DF4695">
      <w:pPr>
        <w:spacing w:after="120"/>
      </w:pPr>
      <w:r>
        <w:t>The questions are not of a sensitive nature, however if they do raise upsetting issues you may wish to contact Lifeline on 13 11 14.</w:t>
      </w:r>
    </w:p>
    <w:p w:rsidR="00DF4695" w:rsidRDefault="00622B1E" w:rsidP="00DF4695">
      <w:pPr>
        <w:spacing w:after="120"/>
      </w:pPr>
      <w:r>
        <w:t xml:space="preserve">This project has been approved by the Human Research Ethics Committee of the University of New England. The approval number is ………….. and it is valid to …/…./……. Should you have any complaints </w:t>
      </w:r>
      <w:r w:rsidR="00DF4695">
        <w:t xml:space="preserve">about the manner in which the research is conducted, please contact Jo Sozou who is the Research Ethics Officer at UNE, on 6773 3449 or via email at </w:t>
      </w:r>
      <w:hyperlink r:id="rId15" w:history="1">
        <w:r w:rsidR="00DF4695" w:rsidRPr="00C22B46">
          <w:rPr>
            <w:rStyle w:val="Hyperlink"/>
          </w:rPr>
          <w:t>ethics@une.edu.au</w:t>
        </w:r>
      </w:hyperlink>
      <w:r w:rsidR="00DF4695">
        <w:t xml:space="preserve">. </w:t>
      </w:r>
    </w:p>
    <w:p w:rsidR="00DF4695" w:rsidRDefault="00DF4695" w:rsidP="00DF4695">
      <w:pPr>
        <w:spacing w:after="120"/>
      </w:pPr>
      <w:r>
        <w:t>If you have any other questions my number is ……………………</w:t>
      </w:r>
      <w:r w:rsidR="007E4B7D">
        <w:t xml:space="preserve"> </w:t>
      </w:r>
      <w:r w:rsidR="007E4B7D" w:rsidRPr="007E4B7D">
        <w:rPr>
          <w:color w:val="FF0000"/>
        </w:rPr>
        <w:t>(REMINDER FOR RESEARCHERS: this should not be your personal mobile telephone number or landline number)</w:t>
      </w:r>
      <w:r w:rsidRPr="007E4B7D">
        <w:rPr>
          <w:color w:val="FF0000"/>
        </w:rPr>
        <w:t xml:space="preserve"> </w:t>
      </w:r>
      <w:r>
        <w:t>or you can contact my supervisors at UNE on ……………………..</w:t>
      </w:r>
    </w:p>
    <w:p w:rsidR="00DF4695" w:rsidRDefault="00DF4695" w:rsidP="00DF4695">
      <w:pPr>
        <w:spacing w:after="120"/>
      </w:pPr>
      <w:r>
        <w:t xml:space="preserve">Would you like to view the full </w:t>
      </w:r>
      <w:r>
        <w:rPr>
          <w:i/>
        </w:rPr>
        <w:t>Information Sheet for Participants</w:t>
      </w:r>
      <w:r w:rsidRPr="00DF4695">
        <w:t>?</w:t>
      </w:r>
      <w:r>
        <w:t xml:space="preserve"> I would be happy to email or post this to you</w:t>
      </w:r>
      <w:r w:rsidR="00BB3759">
        <w:t>?</w:t>
      </w:r>
    </w:p>
    <w:p w:rsidR="00DF4695" w:rsidRDefault="00DF4695" w:rsidP="00622B1E">
      <w:pPr>
        <w:spacing w:after="0"/>
      </w:pPr>
      <w:r>
        <w:t>Before we can go any further I will need to get your consent to proceed. Please answer ‘yes’ or ‘no’ to the following questions:</w:t>
      </w:r>
    </w:p>
    <w:p w:rsidR="00DF4695" w:rsidRDefault="007E4B7D" w:rsidP="00DF4695">
      <w:pPr>
        <w:pStyle w:val="ListParagraph"/>
        <w:numPr>
          <w:ilvl w:val="0"/>
          <w:numId w:val="7"/>
        </w:numPr>
        <w:spacing w:after="0"/>
        <w:ind w:left="284" w:hanging="284"/>
      </w:pPr>
      <w:r>
        <w:t>H</w:t>
      </w:r>
      <w:r w:rsidR="00DF4695">
        <w:t>ave</w:t>
      </w:r>
      <w:r>
        <w:t xml:space="preserve"> you</w:t>
      </w:r>
      <w:r w:rsidR="00DF4695">
        <w:t xml:space="preserve"> been read the </w:t>
      </w:r>
      <w:r w:rsidR="00DF4695">
        <w:rPr>
          <w:i/>
        </w:rPr>
        <w:t>Information Sheet for Participants</w:t>
      </w:r>
      <w:r w:rsidR="00DF4695">
        <w:t xml:space="preserve"> and any questions you may have, have been answered.</w:t>
      </w:r>
    </w:p>
    <w:p w:rsidR="00DF4695" w:rsidRDefault="007E4B7D" w:rsidP="00DF4695">
      <w:pPr>
        <w:pStyle w:val="ListParagraph"/>
        <w:numPr>
          <w:ilvl w:val="0"/>
          <w:numId w:val="7"/>
        </w:numPr>
        <w:spacing w:after="0"/>
        <w:ind w:left="284" w:hanging="284"/>
      </w:pPr>
      <w:r>
        <w:t>Do y</w:t>
      </w:r>
      <w:r w:rsidR="00DF4695">
        <w:t>ou agree to participate in this phone interview, realising that you can withdraw at any time.</w:t>
      </w:r>
    </w:p>
    <w:p w:rsidR="00DF4695" w:rsidRDefault="007E4B7D" w:rsidP="00DF4695">
      <w:pPr>
        <w:pStyle w:val="ListParagraph"/>
        <w:numPr>
          <w:ilvl w:val="0"/>
          <w:numId w:val="7"/>
        </w:numPr>
        <w:spacing w:after="0"/>
        <w:ind w:left="284" w:hanging="284"/>
      </w:pPr>
      <w:r>
        <w:t>Do y</w:t>
      </w:r>
      <w:r w:rsidR="00DF4695">
        <w:t xml:space="preserve">ou agree to have the telephone interview audio recorded and </w:t>
      </w:r>
      <w:r>
        <w:t>transcribed?</w:t>
      </w:r>
    </w:p>
    <w:p w:rsidR="00DF4695" w:rsidRDefault="007E4B7D" w:rsidP="00DF4695">
      <w:pPr>
        <w:pStyle w:val="ListParagraph"/>
        <w:numPr>
          <w:ilvl w:val="0"/>
          <w:numId w:val="7"/>
        </w:numPr>
        <w:spacing w:after="0"/>
        <w:ind w:left="284" w:hanging="284"/>
      </w:pPr>
      <w:r>
        <w:t>A</w:t>
      </w:r>
      <w:r w:rsidR="00DF4695">
        <w:t>re</w:t>
      </w:r>
      <w:r>
        <w:t xml:space="preserve"> you</w:t>
      </w:r>
      <w:r w:rsidR="00DF4695">
        <w:t xml:space="preserve"> older than 18 years of </w:t>
      </w:r>
      <w:r>
        <w:t>age?</w:t>
      </w:r>
    </w:p>
    <w:p w:rsidR="00DF4695" w:rsidRDefault="007E4B7D" w:rsidP="00DF4695">
      <w:pPr>
        <w:pStyle w:val="ListParagraph"/>
        <w:numPr>
          <w:ilvl w:val="0"/>
          <w:numId w:val="7"/>
        </w:numPr>
        <w:spacing w:after="120"/>
        <w:ind w:left="284" w:hanging="284"/>
      </w:pPr>
      <w:r>
        <w:t>Do y</w:t>
      </w:r>
      <w:r w:rsidR="00DF4695">
        <w:t xml:space="preserve">ou agree that you may be quoted using a </w:t>
      </w:r>
      <w:r>
        <w:t>pseudonym?</w:t>
      </w:r>
    </w:p>
    <w:p w:rsidR="00DF4695" w:rsidRDefault="00DF4695" w:rsidP="00DF4695">
      <w:pPr>
        <w:spacing w:after="120"/>
      </w:pPr>
      <w:r>
        <w:t xml:space="preserve">[If the participant </w:t>
      </w:r>
      <w:r w:rsidRPr="00DF4695">
        <w:rPr>
          <w:u w:val="single"/>
        </w:rPr>
        <w:t>does not</w:t>
      </w:r>
      <w:r>
        <w:t xml:space="preserve"> agree with any of the statements, thank them for their time and hang up.]</w:t>
      </w:r>
    </w:p>
    <w:p w:rsidR="00DF4695" w:rsidRDefault="00DF4695" w:rsidP="00DF4695">
      <w:pPr>
        <w:spacing w:after="0"/>
      </w:pPr>
      <w:r>
        <w:t xml:space="preserve">[If the participant </w:t>
      </w:r>
      <w:r>
        <w:rPr>
          <w:u w:val="single"/>
        </w:rPr>
        <w:t>does</w:t>
      </w:r>
      <w:r>
        <w:t xml:space="preserve"> agree to continue with the telephone interview, proceed with the following steps:</w:t>
      </w:r>
    </w:p>
    <w:p w:rsidR="00DF4695" w:rsidRDefault="00DF4695" w:rsidP="00DF4695">
      <w:pPr>
        <w:pStyle w:val="ListParagraph"/>
        <w:numPr>
          <w:ilvl w:val="0"/>
          <w:numId w:val="8"/>
        </w:numPr>
        <w:spacing w:after="0"/>
      </w:pPr>
      <w:r>
        <w:t>Before you get started with the interview, ask your participant if they have any questions in relation to the study.</w:t>
      </w:r>
    </w:p>
    <w:p w:rsidR="00DF4695" w:rsidRDefault="00DF4695" w:rsidP="00DF4695">
      <w:pPr>
        <w:pStyle w:val="ListParagraph"/>
        <w:numPr>
          <w:ilvl w:val="0"/>
          <w:numId w:val="8"/>
        </w:numPr>
        <w:spacing w:after="0"/>
      </w:pPr>
      <w:r>
        <w:t>Give the interview.</w:t>
      </w:r>
    </w:p>
    <w:p w:rsidR="00622B1E" w:rsidRDefault="00DF4695" w:rsidP="00783B90">
      <w:pPr>
        <w:pStyle w:val="ListParagraph"/>
        <w:numPr>
          <w:ilvl w:val="0"/>
          <w:numId w:val="8"/>
        </w:numPr>
        <w:spacing w:after="0"/>
      </w:pPr>
      <w:r>
        <w:t>Thank your participant for their time, letting them know that you appreciate their contribution to your study. Give your name and contact phone number again before finishing the call.]</w:t>
      </w:r>
    </w:p>
    <w:sectPr w:rsidR="00622B1E" w:rsidSect="000E243B">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4D4" w:rsidRDefault="008344D4" w:rsidP="006537B2">
      <w:pPr>
        <w:spacing w:after="0" w:line="240" w:lineRule="auto"/>
      </w:pPr>
      <w:r>
        <w:separator/>
      </w:r>
    </w:p>
  </w:endnote>
  <w:endnote w:type="continuationSeparator" w:id="0">
    <w:p w:rsidR="008344D4" w:rsidRDefault="008344D4" w:rsidP="0065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4D4" w:rsidRDefault="008344D4" w:rsidP="006537B2">
      <w:pPr>
        <w:spacing w:after="0" w:line="240" w:lineRule="auto"/>
      </w:pPr>
      <w:r>
        <w:separator/>
      </w:r>
    </w:p>
  </w:footnote>
  <w:footnote w:type="continuationSeparator" w:id="0">
    <w:p w:rsidR="008344D4" w:rsidRDefault="008344D4" w:rsidP="00653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64881"/>
    <w:multiLevelType w:val="hybridMultilevel"/>
    <w:tmpl w:val="B20E340C"/>
    <w:lvl w:ilvl="0" w:tplc="4E8A637E">
      <w:start w:val="2"/>
      <w:numFmt w:val="bullet"/>
      <w:lvlText w:val=""/>
      <w:lvlJc w:val="left"/>
      <w:pPr>
        <w:ind w:left="720" w:hanging="360"/>
      </w:pPr>
      <w:rPr>
        <w:rFonts w:ascii="Symbol"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83FE7"/>
    <w:multiLevelType w:val="hybridMultilevel"/>
    <w:tmpl w:val="0E1E07C2"/>
    <w:lvl w:ilvl="0" w:tplc="1A046E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776D2"/>
    <w:multiLevelType w:val="hybridMultilevel"/>
    <w:tmpl w:val="3E8CD9FC"/>
    <w:lvl w:ilvl="0" w:tplc="15E2E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E7B73"/>
    <w:multiLevelType w:val="hybridMultilevel"/>
    <w:tmpl w:val="DEBA00CC"/>
    <w:lvl w:ilvl="0" w:tplc="21EA855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755154"/>
    <w:multiLevelType w:val="hybridMultilevel"/>
    <w:tmpl w:val="5D4E01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833AC"/>
    <w:multiLevelType w:val="hybridMultilevel"/>
    <w:tmpl w:val="A24CCF7C"/>
    <w:lvl w:ilvl="0" w:tplc="69A2C2C6">
      <w:start w:val="2"/>
      <w:numFmt w:val="bullet"/>
      <w:lvlText w:val=""/>
      <w:lvlJc w:val="left"/>
      <w:pPr>
        <w:ind w:left="1494" w:hanging="360"/>
      </w:pPr>
      <w:rPr>
        <w:rFonts w:ascii="Symbol" w:hAnsi="Symbol" w:cs="Calibri" w:hint="default"/>
        <w:color w:val="000000"/>
        <w:sz w:val="22"/>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 w15:restartNumberingAfterBreak="0">
    <w:nsid w:val="71162585"/>
    <w:multiLevelType w:val="hybridMultilevel"/>
    <w:tmpl w:val="8B022FE8"/>
    <w:lvl w:ilvl="0" w:tplc="1A046E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D106C"/>
    <w:multiLevelType w:val="hybridMultilevel"/>
    <w:tmpl w:val="61B839EE"/>
    <w:lvl w:ilvl="0" w:tplc="8B107526">
      <w:start w:val="1"/>
      <w:numFmt w:val="bullet"/>
      <w:lvlText w:val=""/>
      <w:lvlJc w:val="left"/>
      <w:pPr>
        <w:ind w:left="720" w:hanging="360"/>
      </w:pPr>
      <w:rPr>
        <w:rFonts w:ascii="Symbol" w:hAnsi="Symbol" w:hint="default"/>
        <w:color w:val="7AB8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D4"/>
    <w:rsid w:val="00060D81"/>
    <w:rsid w:val="000D5D59"/>
    <w:rsid w:val="000E243B"/>
    <w:rsid w:val="00250413"/>
    <w:rsid w:val="00272129"/>
    <w:rsid w:val="003017C6"/>
    <w:rsid w:val="003145CD"/>
    <w:rsid w:val="00335871"/>
    <w:rsid w:val="00373EA0"/>
    <w:rsid w:val="00383649"/>
    <w:rsid w:val="005355D4"/>
    <w:rsid w:val="005466BE"/>
    <w:rsid w:val="00547413"/>
    <w:rsid w:val="005C2254"/>
    <w:rsid w:val="00622B1E"/>
    <w:rsid w:val="006537B2"/>
    <w:rsid w:val="00684843"/>
    <w:rsid w:val="0069362C"/>
    <w:rsid w:val="00783533"/>
    <w:rsid w:val="00783B90"/>
    <w:rsid w:val="007A458E"/>
    <w:rsid w:val="007B5A5E"/>
    <w:rsid w:val="007E4B7D"/>
    <w:rsid w:val="007F6CE4"/>
    <w:rsid w:val="00825FB8"/>
    <w:rsid w:val="008344D4"/>
    <w:rsid w:val="008A412F"/>
    <w:rsid w:val="00954862"/>
    <w:rsid w:val="009630C1"/>
    <w:rsid w:val="00985FF8"/>
    <w:rsid w:val="00A21990"/>
    <w:rsid w:val="00AB7B7C"/>
    <w:rsid w:val="00AE7C2E"/>
    <w:rsid w:val="00AF6E08"/>
    <w:rsid w:val="00BB3759"/>
    <w:rsid w:val="00BF7AC4"/>
    <w:rsid w:val="00C46467"/>
    <w:rsid w:val="00DF4695"/>
    <w:rsid w:val="00E71399"/>
    <w:rsid w:val="00FA4C7D"/>
    <w:rsid w:val="00FB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608AFE-405B-413F-BD63-58CCDA94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243B"/>
    <w:pPr>
      <w:keepNext/>
      <w:spacing w:after="0" w:line="240" w:lineRule="auto"/>
      <w:outlineLvl w:val="0"/>
    </w:pPr>
    <w:rPr>
      <w:rFonts w:ascii="Times New Roman" w:eastAsia="Times New Roman" w:hAnsi="Times New Roman" w:cs="Times New Roman"/>
      <w:b/>
      <w:color w:val="000000"/>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5D4"/>
    <w:pPr>
      <w:ind w:left="720"/>
      <w:contextualSpacing/>
    </w:pPr>
  </w:style>
  <w:style w:type="table" w:styleId="TableGrid">
    <w:name w:val="Table Grid"/>
    <w:basedOn w:val="TableNormal"/>
    <w:uiPriority w:val="59"/>
    <w:rsid w:val="005C2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E243B"/>
    <w:rPr>
      <w:rFonts w:ascii="Times New Roman" w:eastAsia="Times New Roman" w:hAnsi="Times New Roman" w:cs="Times New Roman"/>
      <w:b/>
      <w:color w:val="000000"/>
      <w:sz w:val="28"/>
      <w:szCs w:val="24"/>
      <w:lang w:val="en-AU"/>
    </w:rPr>
  </w:style>
  <w:style w:type="character" w:styleId="Hyperlink">
    <w:name w:val="Hyperlink"/>
    <w:uiPriority w:val="99"/>
    <w:unhideWhenUsed/>
    <w:rsid w:val="00684843"/>
    <w:rPr>
      <w:color w:val="0000FF"/>
      <w:u w:val="single"/>
    </w:rPr>
  </w:style>
  <w:style w:type="character" w:styleId="CommentReference">
    <w:name w:val="annotation reference"/>
    <w:basedOn w:val="DefaultParagraphFont"/>
    <w:uiPriority w:val="99"/>
    <w:semiHidden/>
    <w:unhideWhenUsed/>
    <w:rsid w:val="00954862"/>
    <w:rPr>
      <w:sz w:val="16"/>
      <w:szCs w:val="16"/>
    </w:rPr>
  </w:style>
  <w:style w:type="paragraph" w:styleId="CommentText">
    <w:name w:val="annotation text"/>
    <w:basedOn w:val="Normal"/>
    <w:link w:val="CommentTextChar"/>
    <w:uiPriority w:val="99"/>
    <w:semiHidden/>
    <w:unhideWhenUsed/>
    <w:rsid w:val="00954862"/>
    <w:pPr>
      <w:spacing w:line="240" w:lineRule="auto"/>
    </w:pPr>
    <w:rPr>
      <w:sz w:val="20"/>
      <w:szCs w:val="20"/>
    </w:rPr>
  </w:style>
  <w:style w:type="character" w:customStyle="1" w:styleId="CommentTextChar">
    <w:name w:val="Comment Text Char"/>
    <w:basedOn w:val="DefaultParagraphFont"/>
    <w:link w:val="CommentText"/>
    <w:uiPriority w:val="99"/>
    <w:semiHidden/>
    <w:rsid w:val="00954862"/>
    <w:rPr>
      <w:sz w:val="20"/>
      <w:szCs w:val="20"/>
    </w:rPr>
  </w:style>
  <w:style w:type="paragraph" w:styleId="CommentSubject">
    <w:name w:val="annotation subject"/>
    <w:basedOn w:val="CommentText"/>
    <w:next w:val="CommentText"/>
    <w:link w:val="CommentSubjectChar"/>
    <w:uiPriority w:val="99"/>
    <w:semiHidden/>
    <w:unhideWhenUsed/>
    <w:rsid w:val="00954862"/>
    <w:rPr>
      <w:b/>
      <w:bCs/>
    </w:rPr>
  </w:style>
  <w:style w:type="character" w:customStyle="1" w:styleId="CommentSubjectChar">
    <w:name w:val="Comment Subject Char"/>
    <w:basedOn w:val="CommentTextChar"/>
    <w:link w:val="CommentSubject"/>
    <w:uiPriority w:val="99"/>
    <w:semiHidden/>
    <w:rsid w:val="00954862"/>
    <w:rPr>
      <w:b/>
      <w:bCs/>
      <w:sz w:val="20"/>
      <w:szCs w:val="20"/>
    </w:rPr>
  </w:style>
  <w:style w:type="paragraph" w:styleId="Revision">
    <w:name w:val="Revision"/>
    <w:hidden/>
    <w:uiPriority w:val="99"/>
    <w:semiHidden/>
    <w:rsid w:val="00954862"/>
    <w:pPr>
      <w:spacing w:after="0" w:line="240" w:lineRule="auto"/>
    </w:pPr>
  </w:style>
  <w:style w:type="paragraph" w:styleId="BalloonText">
    <w:name w:val="Balloon Text"/>
    <w:basedOn w:val="Normal"/>
    <w:link w:val="BalloonTextChar"/>
    <w:uiPriority w:val="99"/>
    <w:semiHidden/>
    <w:unhideWhenUsed/>
    <w:rsid w:val="00954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862"/>
    <w:rPr>
      <w:rFonts w:ascii="Segoe UI" w:hAnsi="Segoe UI" w:cs="Segoe UI"/>
      <w:sz w:val="18"/>
      <w:szCs w:val="18"/>
    </w:rPr>
  </w:style>
  <w:style w:type="paragraph" w:styleId="Header">
    <w:name w:val="header"/>
    <w:basedOn w:val="Normal"/>
    <w:link w:val="HeaderChar"/>
    <w:uiPriority w:val="99"/>
    <w:unhideWhenUsed/>
    <w:rsid w:val="00653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7B2"/>
  </w:style>
  <w:style w:type="paragraph" w:styleId="Footer">
    <w:name w:val="footer"/>
    <w:basedOn w:val="Normal"/>
    <w:link w:val="FooterChar"/>
    <w:uiPriority w:val="99"/>
    <w:unhideWhenUsed/>
    <w:qFormat/>
    <w:rsid w:val="00653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7B2"/>
  </w:style>
  <w:style w:type="character" w:styleId="PlaceholderText">
    <w:name w:val="Placeholder Text"/>
    <w:basedOn w:val="DefaultParagraphFont"/>
    <w:uiPriority w:val="99"/>
    <w:semiHidden/>
    <w:rsid w:val="006537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Details/F2017L003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nsw.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a.gov.au/Citizen/Phones/Landlines/Reduce-unwanted-calls/tris-2017-what-is-new" TargetMode="External"/><Relationship Id="rId5" Type="http://schemas.openxmlformats.org/officeDocument/2006/relationships/webSettings" Target="webSettings.xml"/><Relationship Id="rId15" Type="http://schemas.openxmlformats.org/officeDocument/2006/relationships/hyperlink" Target="mailto:ethics@une.edu.au" TargetMode="External"/><Relationship Id="rId10" Type="http://schemas.openxmlformats.org/officeDocument/2006/relationships/hyperlink" Target="https://www.legislation.gov.au/Details/C2017C0035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31B5-CE62-4BD6-ACCA-49A69EF2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Briahna McGregor</dc:creator>
  <cp:keywords/>
  <dc:description/>
  <cp:lastModifiedBy>Sarah Frizell</cp:lastModifiedBy>
  <cp:revision>3</cp:revision>
  <dcterms:created xsi:type="dcterms:W3CDTF">2018-02-28T22:11:00Z</dcterms:created>
  <dcterms:modified xsi:type="dcterms:W3CDTF">2018-02-28T22:12:00Z</dcterms:modified>
</cp:coreProperties>
</file>