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BA28" w14:textId="0C3D1F74" w:rsidR="00765FBB" w:rsidRPr="00C22310" w:rsidRDefault="00B529D1" w:rsidP="00646783">
      <w:pPr>
        <w:pStyle w:val="TealUNE"/>
      </w:pPr>
      <w:r w:rsidRPr="00C22310">
        <w:t>Candidate Details</w:t>
      </w:r>
      <w:r w:rsidR="000861EA" w:rsidRPr="00C22310">
        <w:t xml:space="preserve"> </w:t>
      </w:r>
    </w:p>
    <w:p w14:paraId="525692D1" w14:textId="18B53325" w:rsidR="00765FBB" w:rsidRPr="00C22310" w:rsidRDefault="00765FBB" w:rsidP="00642816">
      <w:pPr>
        <w:pStyle w:val="UNE"/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3006"/>
        <w:gridCol w:w="6882"/>
      </w:tblGrid>
      <w:tr w:rsidR="00B529D1" w:rsidRPr="00C22310" w14:paraId="7CC65226" w14:textId="77777777" w:rsidTr="00F00AC9">
        <w:tc>
          <w:tcPr>
            <w:tcW w:w="2972" w:type="dxa"/>
            <w:shd w:val="clear" w:color="auto" w:fill="F2F2F2"/>
          </w:tcPr>
          <w:p w14:paraId="6866F8E4" w14:textId="3707B6FE" w:rsidR="00B529D1" w:rsidRPr="00C22310" w:rsidRDefault="00B529D1" w:rsidP="00334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C22310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Degree</w:t>
            </w:r>
          </w:p>
        </w:tc>
        <w:tc>
          <w:tcPr>
            <w:tcW w:w="6803" w:type="dxa"/>
          </w:tcPr>
          <w:p w14:paraId="51672369" w14:textId="7194F791" w:rsidR="00B529D1" w:rsidRPr="00C22310" w:rsidRDefault="00DD44D9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sdt>
              <w:sdtPr>
                <w:rPr>
                  <w:rFonts w:ascii="Arial" w:hAnsi="Arial" w:cs="Arial"/>
                  <w:b/>
                </w:rPr>
                <w:id w:val="1177076331"/>
                <w:placeholder>
                  <w:docPart w:val="91AA11E88591463A9A9DCC297EDA8816"/>
                </w:placeholder>
                <w:showingPlcHdr/>
                <w:dropDownList>
                  <w:listItem w:value="Choose an item."/>
                  <w:listItem w:displayText="Doctor of Philosophy" w:value="Doctor of Philosophy"/>
                  <w:listItem w:displayText="Doctor of Philosophy (Clinical Psychology)" w:value="Doctor of Philosophy (Clinical Psychology)"/>
                  <w:listItem w:displayText="Master of Philosophy" w:value="Master of Philosophy"/>
                  <w:listItem w:displayText="Master of Laws (Research)" w:value="Master of Laws (Research)"/>
                  <w:listItem w:displayText="Master of Education (Research)" w:value="Master of Education (Research)"/>
                  <w:listItem w:displayText="Master of Environmental Science" w:value="Master of Environmental Science"/>
                  <w:listItem w:displayText="Master of Rural Science" w:value="Master of Rural Science"/>
                  <w:listItem w:displayText="Master of Science" w:value="Master of Science"/>
                </w:dropDownList>
              </w:sdtPr>
              <w:sdtEndPr/>
              <w:sdtContent>
                <w:r w:rsidR="00A96A41" w:rsidRPr="004B607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529D1" w:rsidRPr="00C22310" w14:paraId="597A1A62" w14:textId="77777777" w:rsidTr="00F00AC9">
        <w:tc>
          <w:tcPr>
            <w:tcW w:w="2972" w:type="dxa"/>
            <w:shd w:val="clear" w:color="auto" w:fill="F2F2F2"/>
          </w:tcPr>
          <w:p w14:paraId="5F4A884B" w14:textId="6C7808DC" w:rsidR="00B529D1" w:rsidRPr="00C22310" w:rsidRDefault="00B529D1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C22310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 xml:space="preserve">Candidate </w:t>
            </w:r>
            <w:r w:rsidR="00646783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Name</w:t>
            </w:r>
          </w:p>
        </w:tc>
        <w:tc>
          <w:tcPr>
            <w:tcW w:w="6803" w:type="dxa"/>
          </w:tcPr>
          <w:p w14:paraId="495B9543" w14:textId="77777777" w:rsidR="00B529D1" w:rsidRPr="00C22310" w:rsidRDefault="00B529D1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646783" w:rsidRPr="00C22310" w14:paraId="04113011" w14:textId="77777777" w:rsidTr="00F00AC9">
        <w:tc>
          <w:tcPr>
            <w:tcW w:w="2972" w:type="dxa"/>
            <w:shd w:val="clear" w:color="auto" w:fill="F2F2F2"/>
          </w:tcPr>
          <w:p w14:paraId="112440D2" w14:textId="488EB01B" w:rsidR="00646783" w:rsidRDefault="00646783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Student Number</w:t>
            </w:r>
          </w:p>
        </w:tc>
        <w:tc>
          <w:tcPr>
            <w:tcW w:w="6803" w:type="dxa"/>
          </w:tcPr>
          <w:p w14:paraId="36D77E33" w14:textId="77777777" w:rsidR="00646783" w:rsidRPr="00C22310" w:rsidRDefault="00646783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29A7D071" w14:textId="551958E2" w:rsidR="000861EA" w:rsidRDefault="000861EA" w:rsidP="000861EA">
      <w:pPr>
        <w:pStyle w:val="NoSpacing"/>
        <w:rPr>
          <w:rFonts w:ascii="Arial" w:hAnsi="Arial" w:cs="Arial"/>
        </w:rPr>
      </w:pPr>
    </w:p>
    <w:p w14:paraId="13245C18" w14:textId="77777777" w:rsidR="00A96A41" w:rsidRPr="00C22310" w:rsidRDefault="00A96A41" w:rsidP="00A96A41">
      <w:pPr>
        <w:pStyle w:val="NoSpacing"/>
        <w:rPr>
          <w:rFonts w:ascii="Arial" w:hAnsi="Arial" w:cs="Arial"/>
        </w:rPr>
      </w:pPr>
    </w:p>
    <w:p w14:paraId="74EDD27E" w14:textId="77777777" w:rsidR="00A96A41" w:rsidRDefault="00A96A41" w:rsidP="00A96A41">
      <w:pPr>
        <w:pStyle w:val="TealUNE"/>
      </w:pPr>
      <w:r>
        <w:t>Examiners’ Re</w:t>
      </w:r>
      <w:r w:rsidRPr="758708E7">
        <w:t xml:space="preserve">commendations </w:t>
      </w:r>
    </w:p>
    <w:p w14:paraId="1C8BA565" w14:textId="176CAE53" w:rsidR="00A96A41" w:rsidRDefault="00A96A41" w:rsidP="000861EA">
      <w:pPr>
        <w:pStyle w:val="NoSpacing"/>
        <w:rPr>
          <w:rFonts w:ascii="Arial" w:hAnsi="Arial" w:cs="Arial"/>
        </w:rPr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1357"/>
        <w:gridCol w:w="1615"/>
        <w:gridCol w:w="6916"/>
      </w:tblGrid>
      <w:tr w:rsidR="00763A52" w:rsidRPr="00C22310" w14:paraId="4C959BA4" w14:textId="77777777" w:rsidTr="00763A52">
        <w:tc>
          <w:tcPr>
            <w:tcW w:w="2972" w:type="dxa"/>
            <w:gridSpan w:val="2"/>
            <w:shd w:val="clear" w:color="auto" w:fill="F2F2F2" w:themeFill="background1" w:themeFillShade="F2"/>
          </w:tcPr>
          <w:p w14:paraId="08ABE919" w14:textId="77777777" w:rsidR="00763A52" w:rsidRPr="00C22310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Name</w:t>
            </w:r>
          </w:p>
        </w:tc>
        <w:tc>
          <w:tcPr>
            <w:tcW w:w="6916" w:type="dxa"/>
          </w:tcPr>
          <w:p w14:paraId="283D23DD" w14:textId="766AB124" w:rsidR="00763A52" w:rsidRPr="00C22310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763A52" w:rsidRPr="00C22310" w14:paraId="506EA1F4" w14:textId="77777777" w:rsidTr="00763A52">
        <w:tc>
          <w:tcPr>
            <w:tcW w:w="2972" w:type="dxa"/>
            <w:gridSpan w:val="2"/>
            <w:shd w:val="clear" w:color="auto" w:fill="F2F2F2" w:themeFill="background1" w:themeFillShade="F2"/>
          </w:tcPr>
          <w:p w14:paraId="2280D1EC" w14:textId="77777777" w:rsidR="00763A52" w:rsidRPr="00C22310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Name</w:t>
            </w:r>
          </w:p>
        </w:tc>
        <w:tc>
          <w:tcPr>
            <w:tcW w:w="6916" w:type="dxa"/>
          </w:tcPr>
          <w:p w14:paraId="18A36BE3" w14:textId="038F33A1" w:rsidR="00763A52" w:rsidRPr="00C22310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763A52" w:rsidRPr="00C22310" w14:paraId="661D195D" w14:textId="77777777" w:rsidTr="00763A52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F47FA36" w14:textId="77777777" w:rsidR="00763A52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Name</w:t>
            </w:r>
            <w:r w:rsidRPr="002B2CCF">
              <w:rPr>
                <w:rFonts w:ascii="Arial" w:eastAsia="Times New Roman" w:hAnsi="Arial" w:cs="Arial"/>
                <w:bCs/>
                <w:color w:val="auto"/>
                <w:lang w:eastAsia="en-US"/>
              </w:rPr>
              <w:t xml:space="preserve"> (Doctoral</w:t>
            </w:r>
            <w:r>
              <w:rPr>
                <w:rFonts w:ascii="Arial" w:eastAsia="Times New Roman" w:hAnsi="Arial" w:cs="Arial"/>
                <w:bCs/>
                <w:color w:val="auto"/>
                <w:lang w:eastAsia="en-US"/>
              </w:rPr>
              <w:t xml:space="preserve"> only</w:t>
            </w:r>
            <w:r w:rsidRPr="002B2CCF">
              <w:rPr>
                <w:rFonts w:ascii="Arial" w:eastAsia="Times New Roman" w:hAnsi="Arial" w:cs="Arial"/>
                <w:bCs/>
                <w:color w:val="auto"/>
                <w:lang w:eastAsia="en-US"/>
              </w:rPr>
              <w:t>)</w:t>
            </w:r>
          </w:p>
        </w:tc>
        <w:tc>
          <w:tcPr>
            <w:tcW w:w="6916" w:type="dxa"/>
          </w:tcPr>
          <w:p w14:paraId="06542BB3" w14:textId="3EE4820E" w:rsidR="00763A52" w:rsidRPr="00C22310" w:rsidRDefault="00763A52" w:rsidP="00923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1C364F" w:rsidRPr="00C22310" w14:paraId="0788D3B3" w14:textId="77777777" w:rsidTr="00514ED1">
        <w:sdt>
          <w:sdtPr>
            <w:rPr>
              <w:rFonts w:ascii="Arial" w:eastAsia="Times New Roman" w:hAnsi="Arial" w:cs="Arial"/>
              <w:b/>
              <w:bCs/>
              <w:color w:val="auto"/>
              <w:sz w:val="28"/>
              <w:lang w:eastAsia="en-US"/>
            </w:rPr>
            <w:id w:val="-178032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shd w:val="clear" w:color="auto" w:fill="auto"/>
              </w:tcPr>
              <w:p w14:paraId="03B55D17" w14:textId="77777777" w:rsidR="001C364F" w:rsidRPr="006A4F5F" w:rsidRDefault="001C364F" w:rsidP="00514ED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120" w:line="240" w:lineRule="auto"/>
                  <w:ind w:right="167"/>
                  <w:jc w:val="center"/>
                  <w:rPr>
                    <w:rFonts w:ascii="Arial" w:eastAsia="Times New Roman" w:hAnsi="Arial" w:cs="Arial"/>
                    <w:b/>
                    <w:color w:val="auto"/>
                    <w:lang w:eastAsia="en-US"/>
                  </w:rPr>
                </w:pPr>
                <w:r w:rsidRPr="00F74C7B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8"/>
                    <w:lang w:eastAsia="en-US"/>
                  </w:rPr>
                  <w:t>☐</w:t>
                </w:r>
              </w:p>
            </w:tc>
          </w:sdtContent>
        </w:sdt>
        <w:tc>
          <w:tcPr>
            <w:tcW w:w="8531" w:type="dxa"/>
            <w:gridSpan w:val="2"/>
            <w:shd w:val="clear" w:color="auto" w:fill="F2F2F2" w:themeFill="background1" w:themeFillShade="F2"/>
          </w:tcPr>
          <w:p w14:paraId="5FC0EE74" w14:textId="77777777" w:rsidR="001C364F" w:rsidRPr="006A4F5F" w:rsidRDefault="001C364F" w:rsidP="00514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Re-Examination Outcome </w:t>
            </w:r>
            <w:r w:rsidRPr="006A4F5F">
              <w:rPr>
                <w:rFonts w:ascii="Arial" w:eastAsia="Times New Roman" w:hAnsi="Arial" w:cs="Arial"/>
                <w:color w:val="auto"/>
                <w:lang w:eastAsia="en-US"/>
              </w:rPr>
              <w:t>(select if this form is being used to recommend an outcome for a re-examination)</w:t>
            </w:r>
          </w:p>
        </w:tc>
      </w:tr>
    </w:tbl>
    <w:p w14:paraId="4A948989" w14:textId="77777777" w:rsidR="001C364F" w:rsidRDefault="001C364F" w:rsidP="000861EA">
      <w:pPr>
        <w:pStyle w:val="NoSpacing"/>
        <w:rPr>
          <w:rFonts w:ascii="Arial" w:hAnsi="Arial" w:cs="Arial"/>
        </w:rPr>
      </w:pPr>
    </w:p>
    <w:p w14:paraId="75447955" w14:textId="77777777" w:rsidR="00A96A41" w:rsidRPr="00C22310" w:rsidRDefault="00A96A41" w:rsidP="000861EA">
      <w:pPr>
        <w:pStyle w:val="NoSpacing"/>
        <w:rPr>
          <w:rFonts w:ascii="Arial" w:hAnsi="Arial" w:cs="Arial"/>
        </w:rPr>
      </w:pPr>
    </w:p>
    <w:p w14:paraId="25F441D0" w14:textId="75A22832" w:rsidR="00816D76" w:rsidRPr="00C22310" w:rsidRDefault="00B529D1" w:rsidP="00646783">
      <w:pPr>
        <w:pStyle w:val="TealUNE"/>
      </w:pPr>
      <w:r w:rsidRPr="00C22310">
        <w:t xml:space="preserve">Examination </w:t>
      </w:r>
      <w:r w:rsidR="00BC7734">
        <w:t>Outcome</w:t>
      </w:r>
      <w:r w:rsidR="00A96A41">
        <w:t xml:space="preserve"> (please refer to </w:t>
      </w:r>
      <w:r w:rsidR="00654F4E">
        <w:t>Examination Outcome Guidelines</w:t>
      </w:r>
      <w:r w:rsidR="00A96A41">
        <w:t>)</w:t>
      </w:r>
    </w:p>
    <w:p w14:paraId="0A97F19C" w14:textId="6A926B91" w:rsidR="00B529D1" w:rsidRPr="00C22310" w:rsidRDefault="00B529D1" w:rsidP="000861EA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horzAnchor="margin" w:tblpY="3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095"/>
        <w:gridCol w:w="1246"/>
      </w:tblGrid>
      <w:tr w:rsidR="00BC7734" w:rsidRPr="00C22310" w14:paraId="64F288E2" w14:textId="77777777" w:rsidTr="00BC7734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0EA0E" w14:textId="797E2FD4" w:rsidR="00BC7734" w:rsidRPr="00646783" w:rsidRDefault="00A96A41" w:rsidP="00A96A41">
            <w:pPr>
              <w:spacing w:before="120" w:after="0" w:line="240" w:lineRule="auto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46783">
              <w:rPr>
                <w:rFonts w:ascii="Arial" w:hAnsi="Arial" w:cs="Arial"/>
                <w:b/>
                <w:sz w:val="20"/>
                <w:szCs w:val="20"/>
              </w:rPr>
              <w:t xml:space="preserve">rimary </w:t>
            </w:r>
            <w:r w:rsidR="00BC7734" w:rsidRPr="00C22310">
              <w:rPr>
                <w:rFonts w:ascii="Arial" w:hAnsi="Arial" w:cs="Arial"/>
                <w:b/>
                <w:sz w:val="20"/>
                <w:szCs w:val="20"/>
              </w:rPr>
              <w:t xml:space="preserve">examination </w:t>
            </w:r>
            <w:r w:rsidRPr="758708E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C7734" w:rsidRPr="00C22310">
              <w:rPr>
                <w:rFonts w:ascii="Arial" w:hAnsi="Arial" w:cs="Arial"/>
                <w:sz w:val="20"/>
                <w:szCs w:val="20"/>
              </w:rPr>
              <w:t>select one of the following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2F2F2"/>
          </w:tcPr>
          <w:p w14:paraId="4F90113F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Selection</w:t>
            </w:r>
          </w:p>
        </w:tc>
      </w:tr>
      <w:tr w:rsidR="00BC7734" w:rsidRPr="00C22310" w14:paraId="3FA73DC6" w14:textId="77777777" w:rsidTr="00C3787A">
        <w:tc>
          <w:tcPr>
            <w:tcW w:w="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7A2EA0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</w:tcPr>
          <w:p w14:paraId="3D4530D9" w14:textId="77777777" w:rsidR="00090C44" w:rsidRDefault="00090C44" w:rsidP="00BC7734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3D">
              <w:rPr>
                <w:rFonts w:ascii="Arial" w:hAnsi="Arial" w:cs="Arial"/>
                <w:b/>
                <w:bCs/>
                <w:sz w:val="20"/>
                <w:szCs w:val="20"/>
              </w:rPr>
              <w:t>The candidate should be awarded the degree and no corrections to the thesis are required.</w:t>
            </w:r>
          </w:p>
          <w:p w14:paraId="1604A0AB" w14:textId="217405BE" w:rsidR="00BC7734" w:rsidRPr="00C22310" w:rsidRDefault="00674076" w:rsidP="00BC7734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There are no errors or omissions that need amendment </w:t>
            </w:r>
            <w:r w:rsidR="00D11DAE">
              <w:rPr>
                <w:rFonts w:ascii="Arial" w:hAnsi="Arial" w:cs="Arial"/>
                <w:sz w:val="20"/>
                <w:szCs w:val="20"/>
              </w:rPr>
              <w:t>bey</w:t>
            </w:r>
            <w:r w:rsidR="00090C44">
              <w:rPr>
                <w:rFonts w:ascii="Arial" w:hAnsi="Arial" w:cs="Arial"/>
                <w:sz w:val="20"/>
                <w:szCs w:val="20"/>
              </w:rPr>
              <w:t>ond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typographical </w:t>
            </w:r>
            <w:r w:rsidR="00090C44">
              <w:rPr>
                <w:rFonts w:ascii="Arial" w:hAnsi="Arial" w:cs="Arial"/>
                <w:sz w:val="20"/>
                <w:szCs w:val="20"/>
              </w:rPr>
              <w:t>corrections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42013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</w:tcPr>
              <w:p w14:paraId="4A948B0D" w14:textId="77777777" w:rsidR="00BC7734" w:rsidRPr="00C22310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538199E2" w14:textId="77777777" w:rsidTr="00C3787A">
        <w:tc>
          <w:tcPr>
            <w:tcW w:w="547" w:type="dxa"/>
            <w:shd w:val="clear" w:color="auto" w:fill="F2F2F2" w:themeFill="background1" w:themeFillShade="F2"/>
          </w:tcPr>
          <w:p w14:paraId="091A929C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95" w:type="dxa"/>
            <w:shd w:val="clear" w:color="auto" w:fill="auto"/>
          </w:tcPr>
          <w:p w14:paraId="2943C7B3" w14:textId="580959B2" w:rsidR="00D529AD" w:rsidRDefault="00D529AD" w:rsidP="00D529AD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 w:rsidR="005929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be awarded the degree subject to making the minor amendments</w:t>
            </w:r>
            <w:r w:rsidR="00DE2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specified in my report</w:t>
            </w:r>
            <w:r w:rsidR="00A456E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FCF043" w14:textId="2D337DEF" w:rsidR="00BC7734" w:rsidRPr="00C22310" w:rsidRDefault="00674076" w:rsidP="00D529AD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</w:t>
            </w:r>
            <w:r w:rsidR="00D32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FD1">
              <w:rPr>
                <w:rFonts w:ascii="Arial" w:hAnsi="Arial" w:cs="Arial"/>
                <w:sz w:val="20"/>
                <w:szCs w:val="20"/>
              </w:rPr>
              <w:t>minor amendments</w:t>
            </w:r>
            <w:r w:rsidR="00426504">
              <w:rPr>
                <w:rFonts w:ascii="Arial" w:hAnsi="Arial" w:cs="Arial"/>
                <w:sz w:val="20"/>
                <w:szCs w:val="20"/>
              </w:rPr>
              <w:t xml:space="preserve"> do not alter the substance of the thesis in any fundamental manner</w:t>
            </w:r>
            <w:r w:rsidR="00DB6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or require </w:t>
            </w:r>
            <w:r w:rsidR="00076144">
              <w:rPr>
                <w:rFonts w:ascii="Arial" w:hAnsi="Arial" w:cs="Arial"/>
                <w:sz w:val="20"/>
                <w:szCs w:val="20"/>
              </w:rPr>
              <w:t xml:space="preserve">significant </w:t>
            </w:r>
            <w:r w:rsidR="00E03431">
              <w:rPr>
                <w:rFonts w:ascii="Arial" w:hAnsi="Arial" w:cs="Arial"/>
                <w:sz w:val="20"/>
                <w:szCs w:val="20"/>
              </w:rPr>
              <w:t xml:space="preserve">reworking or reinterpretation of the </w:t>
            </w:r>
            <w:r w:rsidR="00D73FD1">
              <w:rPr>
                <w:rFonts w:ascii="Arial" w:hAnsi="Arial" w:cs="Arial"/>
                <w:sz w:val="20"/>
                <w:szCs w:val="20"/>
              </w:rPr>
              <w:t xml:space="preserve">argument, outcomes, or </w:t>
            </w:r>
            <w:r w:rsidR="00E03431">
              <w:rPr>
                <w:rFonts w:ascii="Arial" w:hAnsi="Arial" w:cs="Arial"/>
                <w:sz w:val="20"/>
                <w:szCs w:val="20"/>
              </w:rPr>
              <w:t xml:space="preserve">academic content of the thesis. </w:t>
            </w:r>
            <w:r w:rsidRPr="00674076">
              <w:rPr>
                <w:rFonts w:ascii="Arial" w:hAnsi="Arial" w:cs="Arial"/>
                <w:sz w:val="20"/>
                <w:szCs w:val="20"/>
              </w:rPr>
              <w:t>The candidate has up to three (3) months to submit their amended thesis</w:t>
            </w:r>
            <w:r w:rsidR="000705F7"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5393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</w:tcPr>
              <w:p w14:paraId="5399EF63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195DD4E7" w14:textId="77777777" w:rsidTr="00C3787A">
        <w:tc>
          <w:tcPr>
            <w:tcW w:w="547" w:type="dxa"/>
            <w:shd w:val="clear" w:color="auto" w:fill="F2F2F2" w:themeFill="background1" w:themeFillShade="F2"/>
          </w:tcPr>
          <w:p w14:paraId="2DF942AD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95" w:type="dxa"/>
            <w:shd w:val="clear" w:color="auto" w:fill="auto"/>
          </w:tcPr>
          <w:p w14:paraId="1919D8F4" w14:textId="64F25AC4" w:rsidR="0043112C" w:rsidRDefault="00D529AD" w:rsidP="0043112C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 w:rsidR="00DE3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be awarded the degree subject to making major amendments</w:t>
            </w:r>
            <w:r w:rsidR="00F37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to the thesis as specified in my report</w:t>
            </w:r>
            <w:r w:rsidR="0043112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5803814" w14:textId="5F14312F" w:rsidR="00BC7734" w:rsidRPr="00C22310" w:rsidRDefault="00674076" w:rsidP="00E86803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There are major amendments, such as structural changes, additions</w:t>
            </w:r>
            <w:r w:rsidR="00356FAE">
              <w:rPr>
                <w:rFonts w:ascii="Arial" w:hAnsi="Arial" w:cs="Arial"/>
                <w:sz w:val="20"/>
                <w:szCs w:val="20"/>
              </w:rPr>
              <w:t>,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or parts of the thesis that require significant revision or rewriting as specified by the examiner. The candidate has up to six (6) months to submit their amended thesis</w:t>
            </w:r>
            <w:r w:rsidR="005C4D82"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23224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</w:tcPr>
              <w:p w14:paraId="72F41886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D529AD" w:rsidRPr="00C22310" w14:paraId="0A3ABDE3" w14:textId="77777777" w:rsidTr="00C3787A">
        <w:tc>
          <w:tcPr>
            <w:tcW w:w="547" w:type="dxa"/>
            <w:shd w:val="clear" w:color="auto" w:fill="F2F2F2" w:themeFill="background1" w:themeFillShade="F2"/>
          </w:tcPr>
          <w:p w14:paraId="075D5675" w14:textId="6EDB6752" w:rsidR="00D529AD" w:rsidRPr="00C22310" w:rsidRDefault="00D529AD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8095" w:type="dxa"/>
            <w:shd w:val="clear" w:color="auto" w:fill="auto"/>
          </w:tcPr>
          <w:p w14:paraId="3FE53465" w14:textId="5256AA0A" w:rsidR="00D529AD" w:rsidRDefault="00D529AD" w:rsidP="00D529AD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 w:rsidR="00DE340D">
              <w:rPr>
                <w:rFonts w:ascii="Arial" w:hAnsi="Arial" w:cs="Arial"/>
                <w:b/>
                <w:bCs/>
                <w:sz w:val="20"/>
                <w:szCs w:val="20"/>
              </w:rPr>
              <w:t>should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revise </w:t>
            </w:r>
            <w:r w:rsidR="00971F84">
              <w:rPr>
                <w:rFonts w:ascii="Arial" w:hAnsi="Arial" w:cs="Arial"/>
                <w:b/>
                <w:bCs/>
                <w:sz w:val="20"/>
                <w:szCs w:val="20"/>
              </w:rPr>
              <w:t>and resubmit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thesis for re-examination</w:t>
            </w:r>
            <w:r w:rsidR="0034519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E3E4A6" w14:textId="5311A76E" w:rsidR="004F24A6" w:rsidRDefault="00674076" w:rsidP="004F24A6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 thesis does not yet meet required standards and the degree cannot be awarded without re-submission and re-examination. The thesis requires significant structural or content changes </w:t>
            </w:r>
            <w:r w:rsidR="00EC4B96">
              <w:rPr>
                <w:rFonts w:ascii="Arial" w:hAnsi="Arial" w:cs="Arial"/>
                <w:sz w:val="20"/>
                <w:szCs w:val="20"/>
              </w:rPr>
              <w:t>and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major revisions. The amendments to the thesis must be based on the examination reports and sent to the examiners for re-assessment to check that the candidate has addressed all concerns. </w:t>
            </w:r>
            <w:r w:rsidR="006410E8">
              <w:rPr>
                <w:rFonts w:ascii="Arial" w:hAnsi="Arial" w:cs="Arial"/>
                <w:sz w:val="20"/>
                <w:szCs w:val="20"/>
              </w:rPr>
              <w:t>T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he original examiners </w:t>
            </w:r>
            <w:r w:rsidR="006410E8">
              <w:rPr>
                <w:rFonts w:ascii="Arial" w:hAnsi="Arial" w:cs="Arial"/>
                <w:sz w:val="20"/>
                <w:szCs w:val="20"/>
              </w:rPr>
              <w:t>will be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requested to re-examine the revised thesis if possible. Each examiner will be provided with the reports of all original examiners when reviewing the resubmitted thesis. </w:t>
            </w:r>
          </w:p>
          <w:p w14:paraId="22CA7749" w14:textId="69CD7070" w:rsidR="00D529AD" w:rsidRPr="00E86803" w:rsidRDefault="004F24A6" w:rsidP="00E86803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 candidate must complete a further period of research and/or writing of up to twelve (12) months and submit a revised thesis for re-examination. A revised thesis can only be submitted for re-examination once.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2587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</w:tcPr>
              <w:p w14:paraId="4C4EE883" w14:textId="61338F53" w:rsidR="00D529AD" w:rsidRDefault="00D529AD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D529AD" w:rsidRPr="00C22310" w14:paraId="2989F648" w14:textId="77777777" w:rsidTr="00C3787A">
        <w:tc>
          <w:tcPr>
            <w:tcW w:w="547" w:type="dxa"/>
            <w:shd w:val="clear" w:color="auto" w:fill="F2F2F2" w:themeFill="background1" w:themeFillShade="F2"/>
          </w:tcPr>
          <w:p w14:paraId="067FF290" w14:textId="11F4AC8B" w:rsidR="00D529AD" w:rsidRDefault="00D529AD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95" w:type="dxa"/>
            <w:shd w:val="clear" w:color="auto" w:fill="auto"/>
          </w:tcPr>
          <w:p w14:paraId="175B404E" w14:textId="50CE1369" w:rsidR="00D529AD" w:rsidRPr="00E85590" w:rsidRDefault="00D529AD" w:rsidP="00D529AD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 w:rsidR="001A3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not be awarded the degree</w:t>
            </w:r>
            <w:r w:rsidR="00172D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2EC6">
              <w:rPr>
                <w:rFonts w:ascii="Arial" w:hAnsi="Arial" w:cs="Arial"/>
                <w:b/>
                <w:bCs/>
                <w:sz w:val="20"/>
                <w:szCs w:val="20"/>
              </w:rPr>
              <w:t>(non-award/ fail classification).</w:t>
            </w:r>
          </w:p>
          <w:p w14:paraId="75892B1E" w14:textId="711E80C6" w:rsidR="00D529AD" w:rsidRPr="00E86803" w:rsidRDefault="00674076" w:rsidP="00E86803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4076">
              <w:rPr>
                <w:rFonts w:ascii="Arial" w:hAnsi="Arial" w:cs="Arial"/>
                <w:sz w:val="20"/>
                <w:szCs w:val="20"/>
                <w:lang w:val="en-US"/>
              </w:rPr>
              <w:t>The thesis has substantive, irredeemable flaws in scholarship, research or argumentation that render it inadequate for the award of a higher degree by research.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8940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</w:tcPr>
              <w:p w14:paraId="2A480F91" w14:textId="64AACE2E" w:rsidR="00D529AD" w:rsidRDefault="00D529AD" w:rsidP="00D529AD">
                <w:pPr>
                  <w:spacing w:before="24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7169D04A" w14:textId="77777777" w:rsidR="001C364F" w:rsidRDefault="001C364F"/>
    <w:p w14:paraId="78C863C7" w14:textId="2F1875C8" w:rsidR="001C364F" w:rsidRDefault="001C364F" w:rsidP="001C36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3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093"/>
        <w:gridCol w:w="1248"/>
      </w:tblGrid>
      <w:tr w:rsidR="00643D02" w:rsidRPr="00C22310" w14:paraId="31F2C85B" w14:textId="0870A191" w:rsidTr="00643D02">
        <w:tc>
          <w:tcPr>
            <w:tcW w:w="8640" w:type="dxa"/>
            <w:gridSpan w:val="2"/>
            <w:shd w:val="clear" w:color="auto" w:fill="F2F2F2" w:themeFill="background1" w:themeFillShade="F2"/>
          </w:tcPr>
          <w:p w14:paraId="586B92FD" w14:textId="3ED81D05" w:rsidR="00643D02" w:rsidRPr="00646783" w:rsidRDefault="00643D02" w:rsidP="00A96A41">
            <w:pPr>
              <w:spacing w:before="120" w:after="0" w:line="240" w:lineRule="auto"/>
              <w:ind w:right="5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Re-Examination </w:t>
            </w:r>
            <w:r w:rsidRPr="758708E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46783">
              <w:rPr>
                <w:rFonts w:ascii="Arial" w:hAnsi="Arial" w:cs="Arial"/>
                <w:sz w:val="20"/>
                <w:szCs w:val="20"/>
              </w:rPr>
              <w:t>select one of the following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63F2E229" w14:textId="2D392913" w:rsidR="00643D02" w:rsidRPr="00646783" w:rsidRDefault="00643D02" w:rsidP="00A96A41">
            <w:pPr>
              <w:spacing w:before="120" w:after="0" w:line="240" w:lineRule="auto"/>
              <w:ind w:right="5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Selection</w:t>
            </w:r>
          </w:p>
        </w:tc>
      </w:tr>
      <w:tr w:rsidR="00646783" w:rsidRPr="00C22310" w14:paraId="290278AF" w14:textId="77777777" w:rsidTr="00643D02">
        <w:tc>
          <w:tcPr>
            <w:tcW w:w="547" w:type="dxa"/>
            <w:shd w:val="clear" w:color="auto" w:fill="F2F2F2" w:themeFill="background1" w:themeFillShade="F2"/>
          </w:tcPr>
          <w:p w14:paraId="4A86524C" w14:textId="6EE9C58C" w:rsidR="00646783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93" w:type="dxa"/>
            <w:shd w:val="clear" w:color="auto" w:fill="auto"/>
          </w:tcPr>
          <w:p w14:paraId="7A6E771C" w14:textId="5065B629" w:rsidR="00E66C3F" w:rsidRDefault="00E66C3F" w:rsidP="00E66C3F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should be awarded the degree and no </w:t>
            </w:r>
            <w:r w:rsidR="003D2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further </w:t>
            </w:r>
            <w:r w:rsidRPr="0068313D">
              <w:rPr>
                <w:rFonts w:ascii="Arial" w:hAnsi="Arial" w:cs="Arial"/>
                <w:b/>
                <w:bCs/>
                <w:sz w:val="20"/>
                <w:szCs w:val="20"/>
              </w:rPr>
              <w:t>corrections to the thesis are required.</w:t>
            </w:r>
          </w:p>
          <w:p w14:paraId="1E100282" w14:textId="0A164181" w:rsidR="00646783" w:rsidRDefault="00674076" w:rsidP="00D529A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3D2F55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errors or omissions that need amendment </w:t>
            </w:r>
            <w:r w:rsidR="00E66C3F">
              <w:rPr>
                <w:rFonts w:ascii="Arial" w:hAnsi="Arial" w:cs="Arial"/>
                <w:sz w:val="20"/>
                <w:szCs w:val="20"/>
              </w:rPr>
              <w:t>beyond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typographical </w:t>
            </w:r>
            <w:r w:rsidR="00E66C3F">
              <w:rPr>
                <w:rFonts w:ascii="Arial" w:hAnsi="Arial" w:cs="Arial"/>
                <w:sz w:val="20"/>
                <w:szCs w:val="20"/>
              </w:rPr>
              <w:t>corrections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94184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673CF7FC" w14:textId="65195CD4" w:rsidR="00646783" w:rsidRDefault="005F0BB3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646783" w:rsidRPr="00C22310" w14:paraId="362A6C0D" w14:textId="77777777" w:rsidTr="00643D02">
        <w:tc>
          <w:tcPr>
            <w:tcW w:w="547" w:type="dxa"/>
            <w:shd w:val="clear" w:color="auto" w:fill="F2F2F2" w:themeFill="background1" w:themeFillShade="F2"/>
          </w:tcPr>
          <w:p w14:paraId="331D312D" w14:textId="6DB4B110" w:rsidR="00646783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93" w:type="dxa"/>
            <w:shd w:val="clear" w:color="auto" w:fill="auto"/>
          </w:tcPr>
          <w:p w14:paraId="404A53AC" w14:textId="1D30B440" w:rsidR="003D2F55" w:rsidRDefault="003D2F55" w:rsidP="003D2F55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awarded the degree subject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making further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minor amendments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specified in my 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F46BB6" w14:textId="7E78B749" w:rsidR="00646783" w:rsidRPr="00C22310" w:rsidRDefault="003D2F55" w:rsidP="00E8680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minor amendments do not alter the substance of the thesis in any fundamental manner or require significant reworking or reinterpretation of the argument, outcomes, or academic content of the thesis. </w:t>
            </w:r>
            <w:r w:rsidR="00674076" w:rsidRPr="00674076">
              <w:rPr>
                <w:rFonts w:ascii="Arial" w:hAnsi="Arial" w:cs="Arial"/>
                <w:sz w:val="20"/>
                <w:szCs w:val="20"/>
              </w:rPr>
              <w:t>The candidate has up to three (3) months to submit their amended thesis</w:t>
            </w:r>
            <w:r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87022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18D4C8DC" w14:textId="67612156" w:rsidR="00646783" w:rsidRDefault="00646783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207832C1" w14:textId="77777777" w:rsidTr="00643D02">
        <w:tc>
          <w:tcPr>
            <w:tcW w:w="547" w:type="dxa"/>
            <w:shd w:val="clear" w:color="auto" w:fill="F2F2F2" w:themeFill="background1" w:themeFillShade="F2"/>
          </w:tcPr>
          <w:p w14:paraId="646CB4C5" w14:textId="50D2B71F" w:rsidR="00BC7734" w:rsidRPr="00C22310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7734" w:rsidRPr="00C22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93" w:type="dxa"/>
            <w:shd w:val="clear" w:color="auto" w:fill="auto"/>
          </w:tcPr>
          <w:p w14:paraId="25923661" w14:textId="213472E6" w:rsidR="003D2F55" w:rsidRDefault="003D2F55" w:rsidP="003D2F55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awarded the degree subject to making </w:t>
            </w:r>
            <w:r w:rsidR="006A6D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further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major amendments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to the thesis as specified in my 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BF4A624" w14:textId="50B26A8E" w:rsidR="00BC7734" w:rsidRPr="00E86803" w:rsidRDefault="00674076" w:rsidP="00E86803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There are major amendments, such as structural changes, additions</w:t>
            </w:r>
            <w:r w:rsidR="003D2F55">
              <w:rPr>
                <w:rFonts w:ascii="Arial" w:hAnsi="Arial" w:cs="Arial"/>
                <w:sz w:val="20"/>
                <w:szCs w:val="20"/>
              </w:rPr>
              <w:t>,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or parts of the thesis that require significant revision or rewriting as specified by the examiner. The candidate has up to six (6) months to submit their amended thesis</w:t>
            </w:r>
            <w:r w:rsidR="003D2F55"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="003D2F55"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21886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639684F9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3B852AD3" w14:textId="77777777" w:rsidTr="00643D02">
        <w:tc>
          <w:tcPr>
            <w:tcW w:w="547" w:type="dxa"/>
            <w:shd w:val="clear" w:color="auto" w:fill="F2F2F2" w:themeFill="background1" w:themeFillShade="F2"/>
          </w:tcPr>
          <w:p w14:paraId="3E3FD7FA" w14:textId="03564983" w:rsidR="00BC7734" w:rsidRPr="00C22310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77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93" w:type="dxa"/>
            <w:shd w:val="clear" w:color="auto" w:fill="auto"/>
          </w:tcPr>
          <w:p w14:paraId="7CE38A9B" w14:textId="199A1E1D" w:rsidR="006A6D0B" w:rsidRPr="00E85590" w:rsidRDefault="006A6D0B" w:rsidP="006A6D0B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not be awarded the degree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CB2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non-award/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fail</w:t>
            </w:r>
            <w:r w:rsidR="00CB2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14:paraId="5D36BA70" w14:textId="7798B391" w:rsidR="00BC7734" w:rsidRPr="00334D18" w:rsidRDefault="00674076" w:rsidP="00E86803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4076">
              <w:rPr>
                <w:rFonts w:ascii="Arial" w:hAnsi="Arial" w:cs="Arial"/>
                <w:sz w:val="20"/>
                <w:szCs w:val="20"/>
                <w:lang w:val="en-US"/>
              </w:rPr>
              <w:t>The thesis has substantive, irredeemable flaws in scholarship, research or argumentation that render it inadequate for the award of a higher degree by research.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532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179B4A7C" w14:textId="77777777" w:rsidR="00BC7734" w:rsidRPr="00ED1913" w:rsidRDefault="00BC7734" w:rsidP="00BC7734">
                <w:pPr>
                  <w:spacing w:before="36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778F7A81" w14:textId="10AF7396" w:rsidR="001C364F" w:rsidRDefault="001C364F" w:rsidP="00816D76">
      <w:pPr>
        <w:pStyle w:val="NoSpacing"/>
        <w:rPr>
          <w:rFonts w:ascii="Arial" w:hAnsi="Arial" w:cs="Arial"/>
        </w:rPr>
      </w:pPr>
    </w:p>
    <w:p w14:paraId="35F1EE27" w14:textId="77777777" w:rsidR="001C364F" w:rsidRDefault="001C36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6C010" w14:textId="77777777" w:rsidR="00646783" w:rsidRPr="00C22310" w:rsidRDefault="00646783" w:rsidP="00816D76">
      <w:pPr>
        <w:pStyle w:val="NoSpacing"/>
        <w:rPr>
          <w:rFonts w:ascii="Arial" w:hAnsi="Arial" w:cs="Arial"/>
        </w:rPr>
      </w:pPr>
    </w:p>
    <w:p w14:paraId="2F1D29CD" w14:textId="03DE225C" w:rsidR="00646783" w:rsidRDefault="00646783" w:rsidP="00646783">
      <w:pPr>
        <w:pStyle w:val="TealUNE"/>
      </w:pPr>
      <w:r>
        <w:t xml:space="preserve">Recommendation </w:t>
      </w:r>
      <w:r w:rsidR="00C3787A">
        <w:t>Rationale</w:t>
      </w:r>
    </w:p>
    <w:p w14:paraId="26F10596" w14:textId="40E991E0" w:rsidR="00A96A41" w:rsidRDefault="00F035C5" w:rsidP="00A96A41">
      <w:pPr>
        <w:ind w:right="39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Summarise</w:t>
      </w:r>
      <w:r w:rsidR="00A96A41">
        <w:rPr>
          <w:rFonts w:ascii="Arial" w:hAnsi="Arial" w:cs="Arial"/>
          <w:sz w:val="21"/>
          <w:szCs w:val="21"/>
        </w:rPr>
        <w:t xml:space="preserve"> </w:t>
      </w:r>
      <w:r w:rsidR="003B38E6">
        <w:rPr>
          <w:rFonts w:ascii="Arial" w:hAnsi="Arial" w:cs="Arial"/>
          <w:sz w:val="21"/>
          <w:szCs w:val="21"/>
        </w:rPr>
        <w:t xml:space="preserve">key </w:t>
      </w:r>
      <w:r w:rsidR="00984034">
        <w:rPr>
          <w:rFonts w:ascii="Arial" w:hAnsi="Arial" w:cs="Arial"/>
          <w:sz w:val="21"/>
          <w:szCs w:val="21"/>
        </w:rPr>
        <w:t>points</w:t>
      </w:r>
      <w:r w:rsidR="00232180">
        <w:rPr>
          <w:rFonts w:ascii="Arial" w:hAnsi="Arial" w:cs="Arial"/>
          <w:sz w:val="21"/>
          <w:szCs w:val="21"/>
        </w:rPr>
        <w:t xml:space="preserve"> from</w:t>
      </w:r>
      <w:r w:rsidR="00A96A41">
        <w:rPr>
          <w:rFonts w:ascii="Arial" w:hAnsi="Arial" w:cs="Arial"/>
          <w:sz w:val="21"/>
          <w:szCs w:val="21"/>
        </w:rPr>
        <w:t xml:space="preserve"> each examiners’ report and the rationale taken to select the above outcome.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96A41" w14:paraId="756AD280" w14:textId="77777777" w:rsidTr="00F00AC9">
        <w:tc>
          <w:tcPr>
            <w:tcW w:w="9736" w:type="dxa"/>
          </w:tcPr>
          <w:p w14:paraId="6F41BA01" w14:textId="77777777" w:rsidR="00A96A41" w:rsidRDefault="00A96A41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57B20A6" w14:textId="77777777" w:rsidR="00A96A41" w:rsidRDefault="00A96A41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FC8CCF0" w14:textId="2585B4F0" w:rsidR="001C364F" w:rsidRDefault="001C364F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CBFA46" w14:textId="701CC999" w:rsidR="00BC7734" w:rsidRDefault="00BC7734" w:rsidP="00D41A2E">
      <w:pPr>
        <w:ind w:right="-688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7225"/>
        <w:gridCol w:w="2663"/>
      </w:tblGrid>
      <w:tr w:rsidR="00A408C9" w:rsidRPr="00C22310" w14:paraId="24D4CD7B" w14:textId="77777777" w:rsidTr="00E56876">
        <w:tc>
          <w:tcPr>
            <w:tcW w:w="7225" w:type="dxa"/>
            <w:shd w:val="clear" w:color="auto" w:fill="F2F2F2"/>
          </w:tcPr>
          <w:p w14:paraId="72337E8A" w14:textId="60650CE1" w:rsidR="00A408C9" w:rsidRPr="00C22310" w:rsidRDefault="00A408C9" w:rsidP="00E5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 xml:space="preserve">I have conformed to the </w:t>
            </w:r>
            <w:r w:rsidR="00654F4E" w:rsidRPr="00654F4E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Examination Outcome Guidelines</w:t>
            </w:r>
          </w:p>
        </w:tc>
        <w:tc>
          <w:tcPr>
            <w:tcW w:w="2663" w:type="dxa"/>
          </w:tcPr>
          <w:p w14:paraId="3C8A686C" w14:textId="77777777" w:rsidR="00A408C9" w:rsidRPr="00C22310" w:rsidRDefault="00DD44D9" w:rsidP="00E5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sdt>
              <w:sdtPr>
                <w:rPr>
                  <w:rFonts w:ascii="Arial" w:hAnsi="Arial" w:cs="Arial"/>
                  <w:b/>
                </w:rPr>
                <w:id w:val="-448002718"/>
                <w:placeholder>
                  <w:docPart w:val="EA633F0AC7C44538B647408CC4A6EFD0"/>
                </w:placeholder>
                <w:showingPlcHdr/>
                <w:dropDownList>
                  <w:listItem w:value="Choose an item."/>
                  <w:listItem w:displayText="Yes" w:value="Yes"/>
                  <w:listItem w:displayText="No* Reason must be provided" w:value="No* Reason must be provided"/>
                </w:dropDownList>
              </w:sdtPr>
              <w:sdtEndPr/>
              <w:sdtContent>
                <w:r w:rsidR="00A408C9" w:rsidRPr="004B607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408C9" w:rsidRPr="00C22310" w14:paraId="6A061F3C" w14:textId="77777777" w:rsidTr="00E56876">
        <w:tc>
          <w:tcPr>
            <w:tcW w:w="9888" w:type="dxa"/>
            <w:gridSpan w:val="2"/>
            <w:shd w:val="clear" w:color="auto" w:fill="auto"/>
          </w:tcPr>
          <w:p w14:paraId="12DB9DC9" w14:textId="5BB7005C" w:rsidR="00A408C9" w:rsidRDefault="00A408C9" w:rsidP="00E5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*Reason for not conforming to the </w:t>
            </w:r>
            <w:r w:rsidR="00654F4E">
              <w:rPr>
                <w:rFonts w:ascii="Arial" w:eastAsia="Times New Roman" w:hAnsi="Arial" w:cs="Arial"/>
                <w:color w:val="auto"/>
                <w:lang w:eastAsia="en-US"/>
              </w:rPr>
              <w:t>guidelines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:</w:t>
            </w:r>
          </w:p>
          <w:p w14:paraId="0E40E10B" w14:textId="77777777" w:rsidR="00A408C9" w:rsidRPr="00C22310" w:rsidRDefault="00A408C9" w:rsidP="00E5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67"/>
        <w:gridCol w:w="306"/>
        <w:gridCol w:w="3062"/>
        <w:gridCol w:w="307"/>
        <w:gridCol w:w="1224"/>
        <w:gridCol w:w="247"/>
      </w:tblGrid>
      <w:tr w:rsidR="00C22310" w:rsidRPr="003A22E0" w14:paraId="41B7256A" w14:textId="77777777" w:rsidTr="00BC7734">
        <w:tc>
          <w:tcPr>
            <w:tcW w:w="988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0B7FD265" w14:textId="4F830B66" w:rsidR="00C22310" w:rsidRPr="003A22E0" w:rsidRDefault="00C22310" w:rsidP="00A63B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C22310" w:rsidRPr="003A22E0" w14:paraId="364D1C33" w14:textId="77777777" w:rsidTr="00BC7734"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231A3E" w14:textId="6C79B039" w:rsidR="00C22310" w:rsidRPr="003A22E0" w:rsidRDefault="00BC7734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Examiners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1FC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162A3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1C2A2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B49C44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A743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AC5E8D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83310068"/>
            <w:placeholder>
              <w:docPart w:val="F634F1DC88704E9B90DB49742E9A51F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41D51" w14:textId="77777777" w:rsidR="00C22310" w:rsidRPr="003A22E0" w:rsidRDefault="00C22310" w:rsidP="00A63BDB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D591F4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310" w:rsidRPr="003A22E0" w14:paraId="3496B56A" w14:textId="77777777" w:rsidTr="00BC7734"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3FB335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CADA8F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2F85C8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2BF770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C05CDA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6F6E2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9EDDC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8BFCB7" w14:textId="77777777" w:rsidR="001C364F" w:rsidRDefault="001C364F" w:rsidP="001C364F">
      <w:pPr>
        <w:ind w:right="-688"/>
        <w:jc w:val="both"/>
        <w:rPr>
          <w:rFonts w:ascii="Arial" w:hAnsi="Arial" w:cs="Arial"/>
          <w:sz w:val="21"/>
          <w:szCs w:val="21"/>
        </w:rPr>
      </w:pPr>
    </w:p>
    <w:p w14:paraId="626AB655" w14:textId="77777777" w:rsidR="001C364F" w:rsidRDefault="001C364F" w:rsidP="001C364F">
      <w:pPr>
        <w:pStyle w:val="TealUNE"/>
      </w:pPr>
      <w:r>
        <w:t>Integrity Concerns or Divergent Examiner Reports (Head of School or Delegate)</w:t>
      </w:r>
    </w:p>
    <w:p w14:paraId="32E1C5C4" w14:textId="77777777" w:rsidR="001C364F" w:rsidRPr="00945B60" w:rsidRDefault="001C364F" w:rsidP="001C364F">
      <w:pPr>
        <w:rPr>
          <w:rFonts w:ascii="Arial" w:hAnsi="Arial" w:cs="Arial"/>
          <w:sz w:val="21"/>
          <w:szCs w:val="21"/>
        </w:rPr>
      </w:pPr>
      <w:r w:rsidRPr="00945B60">
        <w:rPr>
          <w:rFonts w:ascii="Arial" w:hAnsi="Arial" w:cs="Arial"/>
          <w:sz w:val="21"/>
          <w:szCs w:val="21"/>
        </w:rPr>
        <w:t xml:space="preserve">This section is to be used where examiners </w:t>
      </w:r>
      <w:r>
        <w:rPr>
          <w:rFonts w:ascii="Arial" w:hAnsi="Arial" w:cs="Arial"/>
          <w:sz w:val="21"/>
          <w:szCs w:val="21"/>
        </w:rPr>
        <w:t xml:space="preserve">raise integrity concerns and/or </w:t>
      </w:r>
      <w:r w:rsidRPr="00945B60">
        <w:rPr>
          <w:rFonts w:ascii="Arial" w:hAnsi="Arial" w:cs="Arial"/>
          <w:sz w:val="21"/>
          <w:szCs w:val="21"/>
        </w:rPr>
        <w:t xml:space="preserve">recommend divergent outcomes. Divergent outcomes </w:t>
      </w:r>
      <w:proofErr w:type="gramStart"/>
      <w:r w:rsidRPr="00945B60">
        <w:rPr>
          <w:rFonts w:ascii="Arial" w:hAnsi="Arial" w:cs="Arial"/>
          <w:sz w:val="21"/>
          <w:szCs w:val="21"/>
        </w:rPr>
        <w:t>means</w:t>
      </w:r>
      <w:proofErr w:type="gramEnd"/>
      <w:r w:rsidRPr="00945B60">
        <w:rPr>
          <w:rFonts w:ascii="Arial" w:hAnsi="Arial" w:cs="Arial"/>
          <w:sz w:val="21"/>
          <w:szCs w:val="21"/>
        </w:rPr>
        <w:t xml:space="preserve"> the outcomes recommended vary significantly and it is difficult to make a determination. In this case the Head of School or delegate must be consulted. </w:t>
      </w:r>
    </w:p>
    <w:p w14:paraId="1A6CBB22" w14:textId="77777777" w:rsidR="001C364F" w:rsidRPr="00945B60" w:rsidRDefault="001C364F" w:rsidP="001C364F">
      <w:pPr>
        <w:ind w:right="390"/>
        <w:jc w:val="both"/>
        <w:rPr>
          <w:rFonts w:ascii="Arial" w:hAnsi="Arial" w:cs="Arial"/>
          <w:sz w:val="21"/>
          <w:szCs w:val="21"/>
        </w:rPr>
      </w:pPr>
      <w:r w:rsidRPr="00945B60">
        <w:rPr>
          <w:rFonts w:ascii="Arial" w:hAnsi="Arial" w:cs="Arial"/>
          <w:sz w:val="21"/>
          <w:szCs w:val="21"/>
        </w:rPr>
        <w:t>Head of School or delegate, summarise the rationale taken to select the above outcome.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C364F" w14:paraId="20484440" w14:textId="77777777" w:rsidTr="00514ED1">
        <w:tc>
          <w:tcPr>
            <w:tcW w:w="9736" w:type="dxa"/>
          </w:tcPr>
          <w:p w14:paraId="5853D367" w14:textId="77777777" w:rsidR="001C364F" w:rsidRDefault="001C364F" w:rsidP="00514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E1FE45" w14:textId="77777777" w:rsidR="001C364F" w:rsidRDefault="001C364F" w:rsidP="00514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2E46D77" w14:textId="77777777" w:rsidR="001C364F" w:rsidRDefault="001C364F" w:rsidP="00514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6F12CF" w14:textId="77777777" w:rsidR="001C364F" w:rsidRDefault="001C364F" w:rsidP="001C364F">
      <w:pPr>
        <w:ind w:right="-688"/>
        <w:jc w:val="both"/>
        <w:rPr>
          <w:rFonts w:ascii="Arial" w:hAnsi="Arial" w:cs="Arial"/>
          <w:sz w:val="21"/>
          <w:szCs w:val="21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67"/>
        <w:gridCol w:w="306"/>
        <w:gridCol w:w="3062"/>
        <w:gridCol w:w="307"/>
        <w:gridCol w:w="1224"/>
        <w:gridCol w:w="247"/>
      </w:tblGrid>
      <w:tr w:rsidR="001C364F" w:rsidRPr="003A22E0" w14:paraId="0686B99D" w14:textId="77777777" w:rsidTr="00514ED1">
        <w:tc>
          <w:tcPr>
            <w:tcW w:w="988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33315495" w14:textId="77777777" w:rsidR="001C364F" w:rsidRPr="003A22E0" w:rsidRDefault="001C364F" w:rsidP="00514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1C364F" w:rsidRPr="003A22E0" w14:paraId="3CAA9543" w14:textId="77777777" w:rsidTr="00514ED1"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8B7B92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School or delegate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9170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86A33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F11C0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58C9D2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3350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145C7B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081768"/>
            <w:placeholder>
              <w:docPart w:val="0BA2AB724918459B935CF369406D16B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2C9B0D" w14:textId="77777777" w:rsidR="001C364F" w:rsidRPr="003A22E0" w:rsidRDefault="001C364F" w:rsidP="00514ED1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44F653" w14:textId="77777777" w:rsidR="001C364F" w:rsidRPr="003A22E0" w:rsidRDefault="001C364F" w:rsidP="00514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64F" w:rsidRPr="003A22E0" w14:paraId="40B13506" w14:textId="77777777" w:rsidTr="00514ED1"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2CED46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9790A4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94A0F1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F34B0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C51695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003961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6239E" w14:textId="77777777" w:rsidR="001C364F" w:rsidRPr="003A22E0" w:rsidRDefault="001C364F" w:rsidP="0051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24C6B" w14:textId="77777777" w:rsidR="001C364F" w:rsidRDefault="001C364F" w:rsidP="00FA7E61">
      <w:pPr>
        <w:ind w:right="-688"/>
        <w:jc w:val="both"/>
        <w:rPr>
          <w:rFonts w:ascii="Arial" w:hAnsi="Arial" w:cs="Arial"/>
          <w:sz w:val="21"/>
          <w:szCs w:val="21"/>
        </w:rPr>
      </w:pPr>
    </w:p>
    <w:sectPr w:rsidR="001C364F" w:rsidSect="00482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3C5A" w14:textId="77777777" w:rsidR="00A63BDB" w:rsidRDefault="00A63BDB" w:rsidP="00482F60">
      <w:pPr>
        <w:spacing w:after="0" w:line="240" w:lineRule="auto"/>
      </w:pPr>
      <w:r>
        <w:separator/>
      </w:r>
    </w:p>
  </w:endnote>
  <w:endnote w:type="continuationSeparator" w:id="0">
    <w:p w14:paraId="431BDDDC" w14:textId="77777777" w:rsidR="00A63BDB" w:rsidRDefault="00A63BDB" w:rsidP="00482F60">
      <w:pPr>
        <w:spacing w:after="0" w:line="240" w:lineRule="auto"/>
      </w:pPr>
      <w:r>
        <w:continuationSeparator/>
      </w:r>
    </w:p>
  </w:endnote>
  <w:endnote w:type="continuationNotice" w:id="1">
    <w:p w14:paraId="6F262DC4" w14:textId="77777777" w:rsidR="001375A1" w:rsidRDefault="00137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F1D4" w14:textId="77777777" w:rsidR="00DD44D9" w:rsidRDefault="00DD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698C" w14:textId="77777777" w:rsidR="00DD44D9" w:rsidRDefault="00DD4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EF31" w14:textId="77777777" w:rsidR="00DD44D9" w:rsidRDefault="00DD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F23F9" w14:textId="77777777" w:rsidR="00A63BDB" w:rsidRDefault="00A63BDB" w:rsidP="00482F60">
      <w:pPr>
        <w:spacing w:after="0" w:line="240" w:lineRule="auto"/>
      </w:pPr>
      <w:r>
        <w:separator/>
      </w:r>
    </w:p>
  </w:footnote>
  <w:footnote w:type="continuationSeparator" w:id="0">
    <w:p w14:paraId="3A07E6CA" w14:textId="77777777" w:rsidR="00A63BDB" w:rsidRDefault="00A63BDB" w:rsidP="00482F60">
      <w:pPr>
        <w:spacing w:after="0" w:line="240" w:lineRule="auto"/>
      </w:pPr>
      <w:r>
        <w:continuationSeparator/>
      </w:r>
    </w:p>
  </w:footnote>
  <w:footnote w:type="continuationNotice" w:id="1">
    <w:p w14:paraId="5D10CFC3" w14:textId="77777777" w:rsidR="001375A1" w:rsidRDefault="00137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5183" w14:textId="77777777" w:rsidR="00DD44D9" w:rsidRDefault="00DD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3439" w14:textId="77777777" w:rsidR="00646783" w:rsidRDefault="00646783" w:rsidP="00646783">
    <w:pPr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 xml:space="preserve">CHAIR OF EXAMINERS </w:t>
    </w:r>
  </w:p>
  <w:p w14:paraId="012C2D2A" w14:textId="42923E9D" w:rsidR="00646783" w:rsidRPr="00C22310" w:rsidRDefault="00646783" w:rsidP="00646783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>
      <w:rPr>
        <w:rFonts w:ascii="Arial" w:hAnsi="Arial" w:cs="Arial"/>
        <w:b/>
        <w:spacing w:val="-3"/>
        <w:sz w:val="36"/>
      </w:rPr>
      <w:t xml:space="preserve">OUTCOME </w:t>
    </w:r>
    <w:r>
      <w:rPr>
        <w:rFonts w:ascii="Arial" w:hAnsi="Arial" w:cs="Arial"/>
        <w:b/>
        <w:spacing w:val="-3"/>
        <w:sz w:val="36"/>
      </w:rPr>
      <w:t>RECOM</w:t>
    </w:r>
    <w:r w:rsidR="00DD44D9">
      <w:rPr>
        <w:rFonts w:ascii="Arial" w:hAnsi="Arial" w:cs="Arial"/>
        <w:b/>
        <w:spacing w:val="-3"/>
        <w:sz w:val="36"/>
      </w:rPr>
      <w:t>M</w:t>
    </w:r>
    <w:bookmarkStart w:id="0" w:name="_GoBack"/>
    <w:bookmarkEnd w:id="0"/>
    <w:r>
      <w:rPr>
        <w:rFonts w:ascii="Arial" w:hAnsi="Arial" w:cs="Arial"/>
        <w:b/>
        <w:spacing w:val="-3"/>
        <w:sz w:val="36"/>
      </w:rPr>
      <w:t>ENDATION</w:t>
    </w:r>
    <w:r>
      <w:rPr>
        <w:rFonts w:ascii="Arial" w:hAnsi="Arial" w:cs="Arial"/>
        <w:b/>
        <w:spacing w:val="-3"/>
        <w:sz w:val="36"/>
      </w:rPr>
      <w:tab/>
    </w:r>
  </w:p>
  <w:p w14:paraId="16CD45FB" w14:textId="77777777" w:rsidR="00646783" w:rsidRDefault="00646783" w:rsidP="00646783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 wp14:anchorId="5C026E9D" wp14:editId="645A7234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026D218" w14:textId="77777777" w:rsidR="00646783" w:rsidRDefault="00646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FF13D" w14:textId="77777777" w:rsidR="00DD44D9" w:rsidRDefault="00DD4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26D"/>
    <w:multiLevelType w:val="hybridMultilevel"/>
    <w:tmpl w:val="78942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C18"/>
    <w:multiLevelType w:val="hybridMultilevel"/>
    <w:tmpl w:val="02BE7F0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815E3"/>
    <w:multiLevelType w:val="hybridMultilevel"/>
    <w:tmpl w:val="D87829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100"/>
    <w:multiLevelType w:val="hybridMultilevel"/>
    <w:tmpl w:val="1E02A1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7F54"/>
    <w:multiLevelType w:val="hybridMultilevel"/>
    <w:tmpl w:val="17A20E0E"/>
    <w:lvl w:ilvl="0" w:tplc="98742BB0">
      <w:start w:val="1"/>
      <w:numFmt w:val="decimal"/>
      <w:lvlText w:val="%1)"/>
      <w:lvlJc w:val="left"/>
      <w:pPr>
        <w:ind w:left="53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5784EA86">
      <w:numFmt w:val="bullet"/>
      <w:lvlText w:val="•"/>
      <w:lvlJc w:val="left"/>
      <w:pPr>
        <w:ind w:left="1472" w:hanging="283"/>
      </w:pPr>
      <w:rPr>
        <w:rFonts w:hint="default"/>
        <w:lang w:val="en-US" w:eastAsia="en-US" w:bidi="ar-SA"/>
      </w:rPr>
    </w:lvl>
    <w:lvl w:ilvl="2" w:tplc="C696E6FA">
      <w:numFmt w:val="bullet"/>
      <w:lvlText w:val="•"/>
      <w:lvlJc w:val="left"/>
      <w:pPr>
        <w:ind w:left="2405" w:hanging="283"/>
      </w:pPr>
      <w:rPr>
        <w:rFonts w:hint="default"/>
        <w:lang w:val="en-US" w:eastAsia="en-US" w:bidi="ar-SA"/>
      </w:rPr>
    </w:lvl>
    <w:lvl w:ilvl="3" w:tplc="A3C09EDE">
      <w:numFmt w:val="bullet"/>
      <w:lvlText w:val="•"/>
      <w:lvlJc w:val="left"/>
      <w:pPr>
        <w:ind w:left="3338" w:hanging="283"/>
      </w:pPr>
      <w:rPr>
        <w:rFonts w:hint="default"/>
        <w:lang w:val="en-US" w:eastAsia="en-US" w:bidi="ar-SA"/>
      </w:rPr>
    </w:lvl>
    <w:lvl w:ilvl="4" w:tplc="260E3F22">
      <w:numFmt w:val="bullet"/>
      <w:lvlText w:val="•"/>
      <w:lvlJc w:val="left"/>
      <w:pPr>
        <w:ind w:left="4271" w:hanging="283"/>
      </w:pPr>
      <w:rPr>
        <w:rFonts w:hint="default"/>
        <w:lang w:val="en-US" w:eastAsia="en-US" w:bidi="ar-SA"/>
      </w:rPr>
    </w:lvl>
    <w:lvl w:ilvl="5" w:tplc="8B302B2A">
      <w:numFmt w:val="bullet"/>
      <w:lvlText w:val="•"/>
      <w:lvlJc w:val="left"/>
      <w:pPr>
        <w:ind w:left="5204" w:hanging="283"/>
      </w:pPr>
      <w:rPr>
        <w:rFonts w:hint="default"/>
        <w:lang w:val="en-US" w:eastAsia="en-US" w:bidi="ar-SA"/>
      </w:rPr>
    </w:lvl>
    <w:lvl w:ilvl="6" w:tplc="5322B4F4">
      <w:numFmt w:val="bullet"/>
      <w:lvlText w:val="•"/>
      <w:lvlJc w:val="left"/>
      <w:pPr>
        <w:ind w:left="6137" w:hanging="283"/>
      </w:pPr>
      <w:rPr>
        <w:rFonts w:hint="default"/>
        <w:lang w:val="en-US" w:eastAsia="en-US" w:bidi="ar-SA"/>
      </w:rPr>
    </w:lvl>
    <w:lvl w:ilvl="7" w:tplc="7C80C792">
      <w:numFmt w:val="bullet"/>
      <w:lvlText w:val="•"/>
      <w:lvlJc w:val="left"/>
      <w:pPr>
        <w:ind w:left="7070" w:hanging="283"/>
      </w:pPr>
      <w:rPr>
        <w:rFonts w:hint="default"/>
        <w:lang w:val="en-US" w:eastAsia="en-US" w:bidi="ar-SA"/>
      </w:rPr>
    </w:lvl>
    <w:lvl w:ilvl="8" w:tplc="AE1E4136">
      <w:numFmt w:val="bullet"/>
      <w:lvlText w:val="•"/>
      <w:lvlJc w:val="left"/>
      <w:pPr>
        <w:ind w:left="8003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50906B0B"/>
    <w:multiLevelType w:val="hybridMultilevel"/>
    <w:tmpl w:val="94B8C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6576"/>
    <w:multiLevelType w:val="hybridMultilevel"/>
    <w:tmpl w:val="19C2A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504F7"/>
    <w:rsid w:val="000601C3"/>
    <w:rsid w:val="000705F7"/>
    <w:rsid w:val="00076144"/>
    <w:rsid w:val="000861EA"/>
    <w:rsid w:val="00087E9C"/>
    <w:rsid w:val="00090C44"/>
    <w:rsid w:val="00094779"/>
    <w:rsid w:val="000A49B7"/>
    <w:rsid w:val="000B53CA"/>
    <w:rsid w:val="000C44A2"/>
    <w:rsid w:val="000D0294"/>
    <w:rsid w:val="000F2A0D"/>
    <w:rsid w:val="00102A24"/>
    <w:rsid w:val="00104110"/>
    <w:rsid w:val="00104349"/>
    <w:rsid w:val="00113BEE"/>
    <w:rsid w:val="001174B7"/>
    <w:rsid w:val="001375A1"/>
    <w:rsid w:val="001469EC"/>
    <w:rsid w:val="00147131"/>
    <w:rsid w:val="00172DFB"/>
    <w:rsid w:val="00185056"/>
    <w:rsid w:val="00193BAA"/>
    <w:rsid w:val="00193EF3"/>
    <w:rsid w:val="001A17A4"/>
    <w:rsid w:val="001A2E29"/>
    <w:rsid w:val="001A3E30"/>
    <w:rsid w:val="001A583D"/>
    <w:rsid w:val="001C1963"/>
    <w:rsid w:val="001C364F"/>
    <w:rsid w:val="001D72D2"/>
    <w:rsid w:val="001E0296"/>
    <w:rsid w:val="001E66F5"/>
    <w:rsid w:val="001F17C2"/>
    <w:rsid w:val="001F4BDB"/>
    <w:rsid w:val="0020387F"/>
    <w:rsid w:val="00217C01"/>
    <w:rsid w:val="00232180"/>
    <w:rsid w:val="002324F6"/>
    <w:rsid w:val="00247822"/>
    <w:rsid w:val="002C6D8E"/>
    <w:rsid w:val="002D1890"/>
    <w:rsid w:val="002D3B5E"/>
    <w:rsid w:val="002D4A6D"/>
    <w:rsid w:val="002D6669"/>
    <w:rsid w:val="00305160"/>
    <w:rsid w:val="0031611F"/>
    <w:rsid w:val="00323D12"/>
    <w:rsid w:val="0032757E"/>
    <w:rsid w:val="00334D18"/>
    <w:rsid w:val="00337579"/>
    <w:rsid w:val="00345197"/>
    <w:rsid w:val="00347FFE"/>
    <w:rsid w:val="00351409"/>
    <w:rsid w:val="00351C65"/>
    <w:rsid w:val="00356FAE"/>
    <w:rsid w:val="00385BA3"/>
    <w:rsid w:val="00391261"/>
    <w:rsid w:val="003A16DE"/>
    <w:rsid w:val="003A3979"/>
    <w:rsid w:val="003B38E6"/>
    <w:rsid w:val="003C69F0"/>
    <w:rsid w:val="003D2F55"/>
    <w:rsid w:val="003E6CDD"/>
    <w:rsid w:val="00403484"/>
    <w:rsid w:val="0040798D"/>
    <w:rsid w:val="00426504"/>
    <w:rsid w:val="0043112C"/>
    <w:rsid w:val="00463BC3"/>
    <w:rsid w:val="00482F60"/>
    <w:rsid w:val="004B5458"/>
    <w:rsid w:val="004C0B43"/>
    <w:rsid w:val="004F138A"/>
    <w:rsid w:val="004F24A6"/>
    <w:rsid w:val="004F300E"/>
    <w:rsid w:val="0051342B"/>
    <w:rsid w:val="00523B0D"/>
    <w:rsid w:val="00586DC8"/>
    <w:rsid w:val="00587075"/>
    <w:rsid w:val="0059190A"/>
    <w:rsid w:val="00592928"/>
    <w:rsid w:val="005B340B"/>
    <w:rsid w:val="005C44B8"/>
    <w:rsid w:val="005C4D82"/>
    <w:rsid w:val="005D0619"/>
    <w:rsid w:val="005E569D"/>
    <w:rsid w:val="005F0BB3"/>
    <w:rsid w:val="006410E8"/>
    <w:rsid w:val="00642816"/>
    <w:rsid w:val="00643D02"/>
    <w:rsid w:val="00646783"/>
    <w:rsid w:val="00646DDA"/>
    <w:rsid w:val="00654F4E"/>
    <w:rsid w:val="006560B1"/>
    <w:rsid w:val="00660FEC"/>
    <w:rsid w:val="00665E3F"/>
    <w:rsid w:val="006706A2"/>
    <w:rsid w:val="00674076"/>
    <w:rsid w:val="0068313D"/>
    <w:rsid w:val="00687140"/>
    <w:rsid w:val="0069192F"/>
    <w:rsid w:val="006A6D0B"/>
    <w:rsid w:val="006E3CB8"/>
    <w:rsid w:val="006F6D14"/>
    <w:rsid w:val="007016B9"/>
    <w:rsid w:val="00721E7C"/>
    <w:rsid w:val="007457CF"/>
    <w:rsid w:val="00751885"/>
    <w:rsid w:val="00763A52"/>
    <w:rsid w:val="00765FBB"/>
    <w:rsid w:val="00790428"/>
    <w:rsid w:val="007A33CC"/>
    <w:rsid w:val="007A62F2"/>
    <w:rsid w:val="007C1896"/>
    <w:rsid w:val="007C4331"/>
    <w:rsid w:val="007E7044"/>
    <w:rsid w:val="007F3430"/>
    <w:rsid w:val="00800B28"/>
    <w:rsid w:val="00812A3C"/>
    <w:rsid w:val="00814EC2"/>
    <w:rsid w:val="00816D76"/>
    <w:rsid w:val="00831727"/>
    <w:rsid w:val="00835655"/>
    <w:rsid w:val="008408B4"/>
    <w:rsid w:val="008469FD"/>
    <w:rsid w:val="0084781A"/>
    <w:rsid w:val="00884D13"/>
    <w:rsid w:val="00885483"/>
    <w:rsid w:val="008905D7"/>
    <w:rsid w:val="008929C0"/>
    <w:rsid w:val="00895B1D"/>
    <w:rsid w:val="008C2B36"/>
    <w:rsid w:val="008F3108"/>
    <w:rsid w:val="00934459"/>
    <w:rsid w:val="00943562"/>
    <w:rsid w:val="009548FC"/>
    <w:rsid w:val="00971F84"/>
    <w:rsid w:val="0097239D"/>
    <w:rsid w:val="00984034"/>
    <w:rsid w:val="009939D9"/>
    <w:rsid w:val="009A4E75"/>
    <w:rsid w:val="009B2812"/>
    <w:rsid w:val="009B4728"/>
    <w:rsid w:val="009E37C8"/>
    <w:rsid w:val="009E4BEE"/>
    <w:rsid w:val="009F173B"/>
    <w:rsid w:val="009F366F"/>
    <w:rsid w:val="00A2485E"/>
    <w:rsid w:val="00A31C7F"/>
    <w:rsid w:val="00A35BAD"/>
    <w:rsid w:val="00A408C9"/>
    <w:rsid w:val="00A44640"/>
    <w:rsid w:val="00A456E1"/>
    <w:rsid w:val="00A60821"/>
    <w:rsid w:val="00A63BDB"/>
    <w:rsid w:val="00A71F86"/>
    <w:rsid w:val="00A732C3"/>
    <w:rsid w:val="00A740D7"/>
    <w:rsid w:val="00A7506D"/>
    <w:rsid w:val="00A7684E"/>
    <w:rsid w:val="00A96A41"/>
    <w:rsid w:val="00AA4F97"/>
    <w:rsid w:val="00AB50C1"/>
    <w:rsid w:val="00AD4EAA"/>
    <w:rsid w:val="00AD5129"/>
    <w:rsid w:val="00AE14F7"/>
    <w:rsid w:val="00AE6B09"/>
    <w:rsid w:val="00B22502"/>
    <w:rsid w:val="00B32AC4"/>
    <w:rsid w:val="00B346A7"/>
    <w:rsid w:val="00B43020"/>
    <w:rsid w:val="00B51F52"/>
    <w:rsid w:val="00B529D1"/>
    <w:rsid w:val="00B53C05"/>
    <w:rsid w:val="00B74A3F"/>
    <w:rsid w:val="00B84D91"/>
    <w:rsid w:val="00B87F50"/>
    <w:rsid w:val="00BA2E85"/>
    <w:rsid w:val="00BB08E3"/>
    <w:rsid w:val="00BB4AA2"/>
    <w:rsid w:val="00BC7734"/>
    <w:rsid w:val="00BE69A2"/>
    <w:rsid w:val="00C17672"/>
    <w:rsid w:val="00C20C3A"/>
    <w:rsid w:val="00C22310"/>
    <w:rsid w:val="00C3787A"/>
    <w:rsid w:val="00C45638"/>
    <w:rsid w:val="00C66CA9"/>
    <w:rsid w:val="00C678FC"/>
    <w:rsid w:val="00C732CF"/>
    <w:rsid w:val="00C81182"/>
    <w:rsid w:val="00CA1081"/>
    <w:rsid w:val="00CA599F"/>
    <w:rsid w:val="00CB2EC6"/>
    <w:rsid w:val="00CF3685"/>
    <w:rsid w:val="00D01A3E"/>
    <w:rsid w:val="00D11DAE"/>
    <w:rsid w:val="00D214EC"/>
    <w:rsid w:val="00D31488"/>
    <w:rsid w:val="00D326C5"/>
    <w:rsid w:val="00D3298B"/>
    <w:rsid w:val="00D363D7"/>
    <w:rsid w:val="00D41A2E"/>
    <w:rsid w:val="00D425CF"/>
    <w:rsid w:val="00D529AD"/>
    <w:rsid w:val="00D6190F"/>
    <w:rsid w:val="00D73FD1"/>
    <w:rsid w:val="00D74710"/>
    <w:rsid w:val="00D81B6F"/>
    <w:rsid w:val="00DB67ED"/>
    <w:rsid w:val="00DC1544"/>
    <w:rsid w:val="00DD44D9"/>
    <w:rsid w:val="00DE2CE2"/>
    <w:rsid w:val="00DE340D"/>
    <w:rsid w:val="00DE54CE"/>
    <w:rsid w:val="00DF4023"/>
    <w:rsid w:val="00DF7F5B"/>
    <w:rsid w:val="00E00600"/>
    <w:rsid w:val="00E00AEF"/>
    <w:rsid w:val="00E03431"/>
    <w:rsid w:val="00E04D4B"/>
    <w:rsid w:val="00E66C3F"/>
    <w:rsid w:val="00E85E70"/>
    <w:rsid w:val="00E86803"/>
    <w:rsid w:val="00EA4E71"/>
    <w:rsid w:val="00EB3127"/>
    <w:rsid w:val="00EC11D2"/>
    <w:rsid w:val="00EC4B96"/>
    <w:rsid w:val="00ED1913"/>
    <w:rsid w:val="00EE2016"/>
    <w:rsid w:val="00F00AC9"/>
    <w:rsid w:val="00F035C5"/>
    <w:rsid w:val="00F14466"/>
    <w:rsid w:val="00F2618C"/>
    <w:rsid w:val="00F37DB7"/>
    <w:rsid w:val="00F74475"/>
    <w:rsid w:val="00F74C7B"/>
    <w:rsid w:val="00FA770D"/>
    <w:rsid w:val="00FA7E61"/>
    <w:rsid w:val="00FB328B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189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65F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5FB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47F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29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E">
    <w:name w:val="UNE"/>
    <w:basedOn w:val="BodyText"/>
    <w:link w:val="UNEChar"/>
    <w:rsid w:val="00642816"/>
    <w:rPr>
      <w:rFonts w:ascii="Arial" w:hAnsi="Arial" w:cs="Arial"/>
      <w:spacing w:val="-2"/>
      <w:sz w:val="20"/>
      <w:szCs w:val="20"/>
    </w:rPr>
  </w:style>
  <w:style w:type="paragraph" w:customStyle="1" w:styleId="UNE1">
    <w:name w:val="UNE1"/>
    <w:basedOn w:val="Heading1"/>
    <w:link w:val="UNE1Char"/>
    <w:qFormat/>
    <w:rsid w:val="00642816"/>
    <w:pPr>
      <w:shd w:val="clear" w:color="auto" w:fill="7AB800"/>
      <w:spacing w:before="0" w:line="240" w:lineRule="auto"/>
    </w:pPr>
    <w:rPr>
      <w:rFonts w:ascii="Arial" w:hAnsi="Arial" w:cs="Arial"/>
      <w:b/>
      <w:color w:val="auto"/>
      <w:sz w:val="22"/>
      <w:szCs w:val="22"/>
    </w:rPr>
  </w:style>
  <w:style w:type="character" w:customStyle="1" w:styleId="UNEChar">
    <w:name w:val="UNE Char"/>
    <w:basedOn w:val="BodyTextChar"/>
    <w:link w:val="UNE"/>
    <w:rsid w:val="00642816"/>
    <w:rPr>
      <w:rFonts w:ascii="Arial" w:eastAsia="Calibri" w:hAnsi="Arial" w:cs="Arial"/>
      <w:spacing w:val="-2"/>
      <w:sz w:val="20"/>
      <w:szCs w:val="20"/>
      <w:lang w:val="en-US"/>
    </w:rPr>
  </w:style>
  <w:style w:type="character" w:customStyle="1" w:styleId="UNE1Char">
    <w:name w:val="UNE1 Char"/>
    <w:basedOn w:val="Heading1Char"/>
    <w:link w:val="UNE1"/>
    <w:rsid w:val="00642816"/>
    <w:rPr>
      <w:rFonts w:ascii="Arial" w:eastAsiaTheme="majorEastAsia" w:hAnsi="Arial" w:cs="Arial"/>
      <w:b/>
      <w:color w:val="2F5496" w:themeColor="accent1" w:themeShade="BF"/>
      <w:sz w:val="32"/>
      <w:szCs w:val="32"/>
      <w:shd w:val="clear" w:color="auto" w:fill="7AB800"/>
      <w:lang w:eastAsia="en-AU"/>
    </w:rPr>
  </w:style>
  <w:style w:type="paragraph" w:customStyle="1" w:styleId="TealUNE">
    <w:name w:val="TealUNE"/>
    <w:basedOn w:val="Normal"/>
    <w:link w:val="TealUNEChar"/>
    <w:qFormat/>
    <w:rsid w:val="00646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646783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34F1DC88704E9B90DB49742E9A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5DA5-C1F4-4783-AC37-BA65552DF66F}"/>
      </w:docPartPr>
      <w:docPartBody>
        <w:p w:rsidR="002263B9" w:rsidRDefault="00E615AA" w:rsidP="00E615AA">
          <w:pPr>
            <w:pStyle w:val="F634F1DC88704E9B90DB49742E9A51F4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AA11E88591463A9A9DCC297EDA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FC20-45DA-4604-9D90-D8A9B0831420}"/>
      </w:docPartPr>
      <w:docPartBody>
        <w:p w:rsidR="006C74A6" w:rsidRDefault="00092B99" w:rsidP="00092B99">
          <w:pPr>
            <w:pStyle w:val="91AA11E88591463A9A9DCC297EDA8816"/>
          </w:pPr>
          <w:r w:rsidRPr="004B607E">
            <w:rPr>
              <w:rStyle w:val="PlaceholderText"/>
            </w:rPr>
            <w:t>Choose an item.</w:t>
          </w:r>
        </w:p>
      </w:docPartBody>
    </w:docPart>
    <w:docPart>
      <w:docPartPr>
        <w:name w:val="EA633F0AC7C44538B647408CC4A6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AC98-30C0-444B-9ACC-A365899FA109}"/>
      </w:docPartPr>
      <w:docPartBody>
        <w:p w:rsidR="00B90356" w:rsidRDefault="00055908" w:rsidP="00055908">
          <w:pPr>
            <w:pStyle w:val="EA633F0AC7C44538B647408CC4A6EFD0"/>
          </w:pPr>
          <w:r w:rsidRPr="004B607E">
            <w:rPr>
              <w:rStyle w:val="PlaceholderText"/>
            </w:rPr>
            <w:t>Choose an item.</w:t>
          </w:r>
        </w:p>
      </w:docPartBody>
    </w:docPart>
    <w:docPart>
      <w:docPartPr>
        <w:name w:val="0BA2AB724918459B935CF369406D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C949-4EFD-4E90-B081-3E1742ADEEE7}"/>
      </w:docPartPr>
      <w:docPartBody>
        <w:p w:rsidR="005E1DDA" w:rsidRDefault="00026AD4" w:rsidP="00026AD4">
          <w:pPr>
            <w:pStyle w:val="0BA2AB724918459B935CF369406D16B2"/>
          </w:pPr>
          <w:r w:rsidRPr="00EB37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AA"/>
    <w:rsid w:val="00026AD4"/>
    <w:rsid w:val="00055908"/>
    <w:rsid w:val="00092B99"/>
    <w:rsid w:val="000A10C1"/>
    <w:rsid w:val="002263B9"/>
    <w:rsid w:val="005E1DDA"/>
    <w:rsid w:val="00600A46"/>
    <w:rsid w:val="006C74A6"/>
    <w:rsid w:val="00A46ED4"/>
    <w:rsid w:val="00B90356"/>
    <w:rsid w:val="00E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ED4"/>
    <w:rPr>
      <w:color w:val="808080"/>
    </w:rPr>
  </w:style>
  <w:style w:type="paragraph" w:customStyle="1" w:styleId="F634F1DC88704E9B90DB49742E9A51F4">
    <w:name w:val="F634F1DC88704E9B90DB49742E9A51F4"/>
    <w:rsid w:val="00E615AA"/>
  </w:style>
  <w:style w:type="paragraph" w:customStyle="1" w:styleId="91AA11E88591463A9A9DCC297EDA8816">
    <w:name w:val="91AA11E88591463A9A9DCC297EDA8816"/>
    <w:rsid w:val="00092B99"/>
  </w:style>
  <w:style w:type="paragraph" w:customStyle="1" w:styleId="EA633F0AC7C44538B647408CC4A6EFD0">
    <w:name w:val="EA633F0AC7C44538B647408CC4A6EFD0"/>
    <w:rsid w:val="00055908"/>
  </w:style>
  <w:style w:type="paragraph" w:customStyle="1" w:styleId="D881A48485214D0AB4503F37CA09CF63">
    <w:name w:val="D881A48485214D0AB4503F37CA09CF63"/>
    <w:rsid w:val="00026AD4"/>
  </w:style>
  <w:style w:type="paragraph" w:customStyle="1" w:styleId="A7092FA183344FDBAE9905D4CDA9666E">
    <w:name w:val="A7092FA183344FDBAE9905D4CDA9666E"/>
    <w:rsid w:val="00026AD4"/>
  </w:style>
  <w:style w:type="paragraph" w:customStyle="1" w:styleId="185BE1A92E944C279D0FFFB0B8737219">
    <w:name w:val="185BE1A92E944C279D0FFFB0B8737219"/>
    <w:rsid w:val="00026AD4"/>
  </w:style>
  <w:style w:type="paragraph" w:customStyle="1" w:styleId="0BA2AB724918459B935CF369406D16B2">
    <w:name w:val="0BA2AB724918459B935CF369406D16B2"/>
    <w:rsid w:val="00026AD4"/>
  </w:style>
  <w:style w:type="paragraph" w:customStyle="1" w:styleId="2CAB36DF74D84B99AF1B24E0AF656C2B">
    <w:name w:val="2CAB36DF74D84B99AF1B24E0AF656C2B"/>
    <w:rsid w:val="000A10C1"/>
    <w:rPr>
      <w:lang w:val="en-AU" w:eastAsia="en-AU"/>
    </w:rPr>
  </w:style>
  <w:style w:type="paragraph" w:customStyle="1" w:styleId="1D36526DB51540228668BE5780CB742D">
    <w:name w:val="1D36526DB51540228668BE5780CB742D"/>
    <w:rsid w:val="000A10C1"/>
    <w:rPr>
      <w:lang w:val="en-AU" w:eastAsia="en-AU"/>
    </w:rPr>
  </w:style>
  <w:style w:type="paragraph" w:customStyle="1" w:styleId="084985C73D7849B19E9E2B45D5EE36FB">
    <w:name w:val="084985C73D7849B19E9E2B45D5EE36FB"/>
    <w:rsid w:val="000A10C1"/>
    <w:rPr>
      <w:lang w:val="en-AU" w:eastAsia="en-AU"/>
    </w:rPr>
  </w:style>
  <w:style w:type="paragraph" w:customStyle="1" w:styleId="F4885133F98B45D299665710C3E9FBF6">
    <w:name w:val="F4885133F98B45D299665710C3E9FBF6"/>
    <w:rsid w:val="00A46ED4"/>
    <w:rPr>
      <w:lang w:val="en-AU" w:eastAsia="en-AU"/>
    </w:rPr>
  </w:style>
  <w:style w:type="paragraph" w:customStyle="1" w:styleId="3CF76A31EF2042A08DBC26F3F7759BB2">
    <w:name w:val="3CF76A31EF2042A08DBC26F3F7759BB2"/>
    <w:rsid w:val="00A46ED4"/>
    <w:rPr>
      <w:lang w:val="en-AU" w:eastAsia="en-AU"/>
    </w:rPr>
  </w:style>
  <w:style w:type="paragraph" w:customStyle="1" w:styleId="8AAA5B1401F440E1B2716900CAB97FB3">
    <w:name w:val="8AAA5B1401F440E1B2716900CAB97FB3"/>
    <w:rsid w:val="00A46ED4"/>
    <w:rPr>
      <w:lang w:val="en-AU" w:eastAsia="en-AU"/>
    </w:rPr>
  </w:style>
  <w:style w:type="paragraph" w:customStyle="1" w:styleId="564B10BA2F0A4631B9A7E22E9C19D04D">
    <w:name w:val="564B10BA2F0A4631B9A7E22E9C19D04D"/>
    <w:rsid w:val="00A46ED4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EC8E-D30B-4F54-A7A2-AE45271D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75872-CBD5-4E33-83A0-84B2568CF95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eaf54952-4f00-4a72-ab4c-b84606f1496a"/>
    <ds:schemaRef ds:uri="ab20fa57-2bb4-402f-adfd-04a2b9fd181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9540BC-FD0D-488C-8D7B-A6B1AD991FA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E0966D46-6E35-47FC-8CAF-CA3F6AB2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Angela Schroder</cp:lastModifiedBy>
  <cp:revision>5</cp:revision>
  <cp:lastPrinted>2023-08-24T01:17:00Z</cp:lastPrinted>
  <dcterms:created xsi:type="dcterms:W3CDTF">2024-11-11T23:05:00Z</dcterms:created>
  <dcterms:modified xsi:type="dcterms:W3CDTF">2025-04-10T23:28:00Z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