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9A4CC7" w14:paraId="0B8E44AF" w14:textId="77777777" w:rsidTr="009A4CC7">
        <w:tc>
          <w:tcPr>
            <w:tcW w:w="4656" w:type="dxa"/>
          </w:tcPr>
          <w:p w14:paraId="7BA6348A" w14:textId="77777777" w:rsidR="009A4CC7" w:rsidRDefault="009A4CC7" w:rsidP="00570129">
            <w:pPr>
              <w:widowControl w:val="0"/>
              <w:ind w:right="-846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bookmarkStart w:id="0" w:name="_Toc375153184"/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8ED4595" wp14:editId="41935299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323A8F0A" w14:textId="77777777" w:rsidR="009A4CC7" w:rsidRPr="002A08A7" w:rsidRDefault="009A4CC7" w:rsidP="00570129">
            <w:pPr>
              <w:widowControl w:val="0"/>
              <w:ind w:right="-846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6BED9D14" w14:textId="77777777" w:rsidR="009A4CC7" w:rsidRPr="00F26105" w:rsidRDefault="009A4CC7" w:rsidP="00570129">
      <w:pPr>
        <w:widowControl w:val="0"/>
        <w:tabs>
          <w:tab w:val="center" w:pos="10065"/>
        </w:tabs>
        <w:spacing w:line="240" w:lineRule="atLeast"/>
        <w:ind w:left="580" w:right="-846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5AFE840" w14:textId="1664FDF0" w:rsidR="009A4CC7" w:rsidRPr="009A4CC7" w:rsidRDefault="009A4CC7" w:rsidP="00570129">
      <w:pPr>
        <w:pStyle w:val="Heading1"/>
        <w:spacing w:before="0"/>
        <w:ind w:right="-846"/>
        <w:jc w:val="center"/>
        <w:rPr>
          <w:rFonts w:asciiTheme="minorHAnsi" w:hAnsiTheme="minorHAnsi"/>
          <w:color w:val="000000" w:themeColor="text1"/>
          <w:sz w:val="32"/>
          <w:szCs w:val="32"/>
          <w:lang w:val="en-AU"/>
        </w:rPr>
      </w:pPr>
      <w:r w:rsidRPr="009A4CC7">
        <w:rPr>
          <w:rFonts w:asciiTheme="minorHAnsi" w:hAnsiTheme="minorHAnsi"/>
          <w:color w:val="000000" w:themeColor="text1"/>
          <w:sz w:val="32"/>
          <w:szCs w:val="32"/>
          <w:lang w:val="en-AU"/>
        </w:rPr>
        <w:t>Professional Experience Evidence Log</w:t>
      </w:r>
    </w:p>
    <w:p w14:paraId="233D09C0" w14:textId="68B399E7" w:rsidR="009A4CC7" w:rsidRPr="009A4CC7" w:rsidRDefault="009A4CC7" w:rsidP="00570129">
      <w:pPr>
        <w:widowControl w:val="0"/>
        <w:tabs>
          <w:tab w:val="center" w:pos="9498"/>
        </w:tabs>
        <w:spacing w:line="240" w:lineRule="atLeast"/>
        <w:ind w:left="580" w:right="-846" w:hanging="58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</w:pPr>
      <w:r w:rsidRPr="009A4CC7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EDEC324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 xml:space="preserve"> </w:t>
      </w:r>
      <w:r w:rsidRPr="009A4CC7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 xml:space="preserve">Leadership in Early Childhood: </w:t>
      </w:r>
      <w:proofErr w:type="spellStart"/>
      <w:r w:rsidRPr="009A4CC7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PrEx</w:t>
      </w:r>
      <w:proofErr w:type="spellEnd"/>
      <w:r w:rsidRPr="009A4CC7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 xml:space="preserve"> 5 days</w:t>
      </w:r>
    </w:p>
    <w:p w14:paraId="4290CDFA" w14:textId="77ABD706" w:rsidR="009A4CC7" w:rsidRPr="009A4CC7" w:rsidRDefault="009A4CC7" w:rsidP="00570129">
      <w:pPr>
        <w:spacing w:after="120"/>
        <w:ind w:right="-846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9A4CC7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(adult focused in ECE setting)</w:t>
      </w:r>
    </w:p>
    <w:p w14:paraId="483AD8A5" w14:textId="77777777" w:rsidR="009A4CC7" w:rsidRPr="00CC3854" w:rsidRDefault="009A4CC7" w:rsidP="00570129">
      <w:pPr>
        <w:widowControl w:val="0"/>
        <w:tabs>
          <w:tab w:val="center" w:pos="10065"/>
        </w:tabs>
        <w:spacing w:line="240" w:lineRule="atLeast"/>
        <w:ind w:left="580" w:right="-846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4961034" w14:textId="4376343E" w:rsidR="009A4CC7" w:rsidRPr="00FF6CA4" w:rsidRDefault="00570129" w:rsidP="00570129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-846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</w:t>
      </w:r>
      <w:r w:rsidR="009A4CC7" w:rsidRPr="00FF6CA4">
        <w:rPr>
          <w:b/>
          <w:sz w:val="24"/>
          <w:szCs w:val="24"/>
        </w:rPr>
        <w:t xml:space="preserve"> UNE ID NUMBER:</w:t>
      </w:r>
      <w:r w:rsidR="00F708D1">
        <w:rPr>
          <w:b/>
          <w:sz w:val="24"/>
          <w:szCs w:val="24"/>
        </w:rPr>
        <w:tab/>
      </w:r>
      <w:r w:rsidR="009A4CC7" w:rsidRPr="00FF6CA4">
        <w:rPr>
          <w:b/>
          <w:sz w:val="24"/>
          <w:szCs w:val="24"/>
          <w:u w:val="single"/>
        </w:rPr>
        <w:tab/>
      </w:r>
      <w:r w:rsidR="009A4CC7" w:rsidRPr="00FF6CA4">
        <w:rPr>
          <w:b/>
          <w:sz w:val="24"/>
          <w:szCs w:val="24"/>
          <w:u w:val="single"/>
        </w:rPr>
        <w:tab/>
      </w:r>
    </w:p>
    <w:p w14:paraId="5BF861B2" w14:textId="77777777" w:rsidR="009A4CC7" w:rsidRPr="00FF6CA4" w:rsidRDefault="009A4CC7" w:rsidP="00570129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-846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2C8DC74" w14:textId="77777777" w:rsidR="009A4CC7" w:rsidRPr="00FF6CA4" w:rsidRDefault="009A4CC7" w:rsidP="00570129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46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4EBE3278" w14:textId="77777777" w:rsidR="009A4CC7" w:rsidRPr="00FF6CA4" w:rsidRDefault="009A4CC7" w:rsidP="00570129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-846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71A307BF" w14:textId="77777777" w:rsidR="009A4CC7" w:rsidRDefault="009A4CC7" w:rsidP="00570129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-846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24BBC623" w14:textId="37F26AE6" w:rsidR="008262FF" w:rsidRPr="009A4CC7" w:rsidRDefault="000503A1" w:rsidP="00570129">
      <w:pPr>
        <w:spacing w:before="240" w:after="0"/>
        <w:ind w:right="-846"/>
        <w:rPr>
          <w:b/>
        </w:rPr>
      </w:pPr>
      <w:r>
        <w:rPr>
          <w:b/>
          <w:sz w:val="24"/>
        </w:rPr>
        <w:t>COURSE</w:t>
      </w:r>
      <w:r w:rsidR="009A4CC7" w:rsidRPr="00013CA8">
        <w:rPr>
          <w:b/>
          <w:sz w:val="24"/>
        </w:rPr>
        <w:t>:</w:t>
      </w:r>
      <w:r w:rsidR="009A4CC7">
        <w:rPr>
          <w:b/>
          <w:sz w:val="24"/>
        </w:rPr>
        <w:t xml:space="preserve"> </w:t>
      </w:r>
      <w:r w:rsidR="009A4CC7" w:rsidRPr="001434CD">
        <w:rPr>
          <w:b/>
        </w:rPr>
        <w:t>(please tick):</w:t>
      </w:r>
      <w:bookmarkEnd w:id="0"/>
    </w:p>
    <w:p w14:paraId="3A83E9B8" w14:textId="6A6D2B96" w:rsidR="00EC4A5E" w:rsidRDefault="00EC4A5E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before="100" w:beforeAutospacing="1" w:after="100" w:afterAutospacing="1" w:line="480" w:lineRule="atLeast"/>
        <w:ind w:right="-84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b/>
          <w:sz w:val="24"/>
        </w:rPr>
        <w:t xml:space="preserve"> </w:t>
      </w:r>
      <w:r w:rsidR="00B63E78">
        <w:rPr>
          <w:b/>
          <w:sz w:val="24"/>
        </w:rPr>
        <w:t xml:space="preserve">       </w:t>
      </w:r>
      <w:r>
        <w:rPr>
          <w:b/>
          <w:sz w:val="24"/>
        </w:rPr>
        <w:t>Bachelor of Teaching (Early Childhood Education)</w:t>
      </w:r>
    </w:p>
    <w:p w14:paraId="71AA0385" w14:textId="77777777" w:rsidR="00EC4A5E" w:rsidRDefault="00EC4A5E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before="100" w:beforeAutospacing="1" w:after="100" w:afterAutospacing="1" w:line="480" w:lineRule="atLeast"/>
        <w:ind w:right="-84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rFonts w:ascii="Zapf Dingbats" w:hAnsi="Zapf Dingbats"/>
          <w:b/>
          <w:sz w:val="44"/>
          <w:szCs w:val="44"/>
        </w:rPr>
        <w:t></w:t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</w:t>
      </w:r>
      <w:r w:rsidRPr="00013CA8">
        <w:rPr>
          <w:b/>
          <w:sz w:val="24"/>
        </w:rPr>
        <w:t>)</w:t>
      </w:r>
    </w:p>
    <w:p w14:paraId="2255F0B1" w14:textId="77777777" w:rsidR="00EC4A5E" w:rsidRDefault="00EC4A5E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before="100" w:beforeAutospacing="1" w:after="100" w:afterAutospacing="1" w:line="480" w:lineRule="atLeast"/>
        <w:ind w:right="-84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rFonts w:ascii="Zapf Dingbats" w:hAnsi="Zapf Dingbats"/>
          <w:b/>
          <w:sz w:val="44"/>
          <w:szCs w:val="44"/>
        </w:rPr>
        <w:t></w:t>
      </w:r>
      <w:r w:rsidRPr="00E5160B">
        <w:rPr>
          <w:b/>
          <w:sz w:val="24"/>
        </w:rPr>
        <w:t xml:space="preserve">Bachelor of Education (Early Childhood </w:t>
      </w:r>
      <w:r>
        <w:rPr>
          <w:b/>
          <w:sz w:val="24"/>
        </w:rPr>
        <w:t>and Primary</w:t>
      </w:r>
      <w:r w:rsidRPr="00E5160B">
        <w:rPr>
          <w:b/>
          <w:sz w:val="24"/>
        </w:rPr>
        <w:t>)</w:t>
      </w:r>
    </w:p>
    <w:p w14:paraId="36684524" w14:textId="77777777" w:rsidR="00EC4A5E" w:rsidRDefault="00EC4A5E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46"/>
        <w:jc w:val="center"/>
        <w:rPr>
          <w:rFonts w:ascii="Zapf Dingbats" w:hAnsi="Zapf Dingbats"/>
          <w:b/>
          <w:sz w:val="44"/>
          <w:szCs w:val="44"/>
        </w:rPr>
      </w:pPr>
    </w:p>
    <w:p w14:paraId="7B66DAE4" w14:textId="3B67B5CA" w:rsidR="00391466" w:rsidRDefault="00F32CF9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46"/>
        <w:jc w:val="center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 w:rsidR="00C33571">
        <w:rPr>
          <w:b/>
          <w:sz w:val="24"/>
        </w:rPr>
        <w:t xml:space="preserve">ON-CAMPUS      </w:t>
      </w:r>
      <w:r w:rsidRPr="004A6F25">
        <w:rPr>
          <w:b/>
          <w:sz w:val="24"/>
        </w:rPr>
        <w:t>or</w:t>
      </w:r>
      <w:r w:rsidRPr="004A6F25">
        <w:rPr>
          <w:b/>
          <w:sz w:val="24"/>
        </w:rPr>
        <w:tab/>
      </w:r>
      <w:r>
        <w:rPr>
          <w:b/>
          <w:sz w:val="24"/>
        </w:rPr>
        <w:t xml:space="preserve">   </w:t>
      </w:r>
      <w:r>
        <w:rPr>
          <w:rFonts w:ascii="Zapf Dingbats" w:hAnsi="Zapf Dingbats"/>
          <w:b/>
          <w:sz w:val="44"/>
          <w:szCs w:val="44"/>
        </w:rPr>
        <w:sym w:font="Wingdings 2" w:char="F0A3"/>
      </w:r>
      <w:r w:rsidR="00C33571">
        <w:rPr>
          <w:b/>
          <w:sz w:val="24"/>
        </w:rPr>
        <w:t>OFF-CAMPUS</w:t>
      </w:r>
    </w:p>
    <w:p w14:paraId="23CA9A7F" w14:textId="77777777" w:rsidR="009A4CC7" w:rsidRDefault="009A4CC7" w:rsidP="00570129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46"/>
        <w:jc w:val="center"/>
        <w:rPr>
          <w:b/>
          <w:sz w:val="24"/>
        </w:rPr>
      </w:pPr>
    </w:p>
    <w:p w14:paraId="3FE7498F" w14:textId="77777777" w:rsidR="009A4CC7" w:rsidRDefault="009A4CC7" w:rsidP="008262FF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jc w:val="center"/>
        <w:rPr>
          <w:b/>
          <w:sz w:val="24"/>
        </w:rPr>
      </w:pPr>
    </w:p>
    <w:p w14:paraId="26FDD542" w14:textId="77777777" w:rsidR="009A4CC7" w:rsidRPr="008262FF" w:rsidRDefault="009A4CC7" w:rsidP="008262FF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jc w:val="center"/>
        <w:rPr>
          <w:b/>
          <w:sz w:val="24"/>
        </w:rPr>
        <w:sectPr w:rsidR="009A4CC7" w:rsidRPr="008262FF" w:rsidSect="00C170D4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5CC98C" w14:textId="75C28BDB" w:rsidR="008262FF" w:rsidRDefault="008262FF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 xml:space="preserve">Please note that both 1) Generic and 2) Unit specific evidence </w:t>
      </w:r>
      <w:r w:rsidR="00AD2D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log spaces are provided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below.</w:t>
      </w:r>
    </w:p>
    <w:p w14:paraId="64D3DED1" w14:textId="77777777" w:rsidR="00C61FED" w:rsidRDefault="00804FCD" w:rsidP="0018457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18457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Generic PREX Evidence Log</w:t>
      </w:r>
      <w:r w:rsidR="004F48DB" w:rsidRPr="0018457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33E85983" w14:textId="71DC660D" w:rsidR="00804FCD" w:rsidRPr="00F708D1" w:rsidRDefault="000C336E" w:rsidP="00184573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F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or EDEC324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,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some of these will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not 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apply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. Instead, focus on 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leading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and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managing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in relation to the specific requirement. Evidence will also</w:t>
      </w:r>
      <w:r w:rsidR="00F93F51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depend on </w:t>
      </w:r>
      <w:r w:rsidR="00D704A6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your </w:t>
      </w:r>
      <w:r w:rsidR="00F93F51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goals,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work plan</w:t>
      </w:r>
      <w:r w:rsidR="00F93F51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and </w:t>
      </w:r>
      <w:r w:rsidR="0031001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experiences while </w:t>
      </w:r>
      <w:bookmarkStart w:id="1" w:name="_GoBack"/>
      <w:bookmarkEnd w:id="1"/>
      <w:r w:rsidR="0031001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on prac</w:t>
      </w:r>
      <w:r w:rsidR="004F48DB" w:rsidRPr="00F708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5002"/>
      </w:tblGrid>
      <w:tr w:rsidR="00391466" w:rsidRPr="001135A0" w14:paraId="2BF4AFB4" w14:textId="77777777" w:rsidTr="00826B35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73BEB3A7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5FF0F4A" w14:textId="77777777" w:rsidR="00391466" w:rsidRPr="001135A0" w:rsidRDefault="00391466" w:rsidP="00867995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14:paraId="52F4F1DA" w14:textId="77777777" w:rsidR="00391466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  <w:p w14:paraId="54FA9360" w14:textId="20B7A809" w:rsidR="00C33571" w:rsidRPr="001135A0" w:rsidRDefault="00C33571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>
              <w:rPr>
                <w:b/>
                <w:sz w:val="20"/>
                <w:szCs w:val="20"/>
                <w:u w:val="single"/>
                <w:lang w:val="en-AU"/>
              </w:rPr>
              <w:t>Note: examples will be whole setting focused, rather than child specific.</w:t>
            </w:r>
          </w:p>
        </w:tc>
      </w:tr>
      <w:tr w:rsidR="00391466" w:rsidRPr="001135A0" w14:paraId="0AC6CDD5" w14:textId="77777777" w:rsidTr="00826B35">
        <w:trPr>
          <w:trHeight w:val="782"/>
        </w:trPr>
        <w:tc>
          <w:tcPr>
            <w:tcW w:w="5029" w:type="dxa"/>
            <w:shd w:val="clear" w:color="auto" w:fill="auto"/>
          </w:tcPr>
          <w:p w14:paraId="65056075" w14:textId="46F2F59B" w:rsidR="00391466" w:rsidRPr="001135A0" w:rsidRDefault="009B29CA" w:rsidP="009B29CA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1.1 </w:t>
            </w:r>
            <w:r w:rsidR="00391466" w:rsidRPr="009B29CA">
              <w:rPr>
                <w:b/>
                <w:sz w:val="20"/>
                <w:szCs w:val="20"/>
                <w:lang w:val="en-AU"/>
              </w:rPr>
              <w:t>learning, development and care</w:t>
            </w:r>
          </w:p>
          <w:p w14:paraId="0D79C44A" w14:textId="77777777" w:rsidR="00C51416" w:rsidRDefault="00C51416" w:rsidP="009B29CA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16E5D430" w14:textId="77777777" w:rsidR="00427502" w:rsidRDefault="00427502" w:rsidP="009B29CA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6562869D" w14:textId="3BCB3237" w:rsidR="00184573" w:rsidRPr="00B31FE5" w:rsidRDefault="00184573" w:rsidP="009B29CA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0FD33325" w14:textId="77777777" w:rsidR="00391466" w:rsidRPr="001135A0" w:rsidRDefault="00391466" w:rsidP="00867995">
            <w:pPr>
              <w:rPr>
                <w:sz w:val="20"/>
                <w:szCs w:val="20"/>
                <w:lang w:val="en-AU"/>
              </w:rPr>
            </w:pPr>
          </w:p>
          <w:p w14:paraId="345DBA74" w14:textId="77777777" w:rsidR="00391466" w:rsidRPr="001135A0" w:rsidRDefault="00391466" w:rsidP="00867995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17A7491" w14:textId="77777777" w:rsidTr="00826B35">
        <w:trPr>
          <w:trHeight w:val="782"/>
        </w:trPr>
        <w:tc>
          <w:tcPr>
            <w:tcW w:w="5029" w:type="dxa"/>
            <w:shd w:val="clear" w:color="auto" w:fill="auto"/>
          </w:tcPr>
          <w:p w14:paraId="07D3281E" w14:textId="3C4C42D5" w:rsidR="00391466" w:rsidRPr="001135A0" w:rsidRDefault="00AD2DF5" w:rsidP="009B29CA">
            <w:pPr>
              <w:keepNext/>
              <w:spacing w:after="0"/>
              <w:ind w:left="-142" w:firstLine="142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 1</w:t>
            </w:r>
            <w:r w:rsidR="00391466" w:rsidRPr="001135A0">
              <w:rPr>
                <w:sz w:val="20"/>
                <w:szCs w:val="20"/>
                <w:lang w:val="en-AU"/>
              </w:rPr>
              <w:t xml:space="preserve">.3 </w:t>
            </w:r>
            <w:r w:rsidR="00391466" w:rsidRPr="009B29CA">
              <w:rPr>
                <w:b/>
                <w:sz w:val="20"/>
                <w:szCs w:val="20"/>
                <w:lang w:val="en-AU"/>
              </w:rPr>
              <w:t>social and emotional development</w:t>
            </w:r>
          </w:p>
          <w:p w14:paraId="148C29F9" w14:textId="77777777" w:rsidR="00184573" w:rsidRDefault="00184573" w:rsidP="009B29CA">
            <w:pPr>
              <w:keepNext/>
              <w:spacing w:after="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A09E120" w14:textId="77777777" w:rsidR="00391466" w:rsidRDefault="00427502" w:rsidP="009B29CA">
            <w:pPr>
              <w:keepNext/>
              <w:spacing w:after="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  <w:p w14:paraId="4AB6C22B" w14:textId="77777777" w:rsidR="00184573" w:rsidRPr="001135A0" w:rsidRDefault="00184573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6043B918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120C6E1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C77D855" w14:textId="77777777" w:rsidTr="00826B35">
        <w:trPr>
          <w:trHeight w:val="2297"/>
        </w:trPr>
        <w:tc>
          <w:tcPr>
            <w:tcW w:w="5029" w:type="dxa"/>
            <w:shd w:val="clear" w:color="auto" w:fill="auto"/>
          </w:tcPr>
          <w:p w14:paraId="51D69573" w14:textId="77777777" w:rsidR="00391466" w:rsidRPr="009B29CA" w:rsidRDefault="00391466" w:rsidP="00867995">
            <w:pPr>
              <w:keepNext/>
              <w:spacing w:after="0"/>
              <w:rPr>
                <w:b/>
                <w:sz w:val="20"/>
                <w:szCs w:val="20"/>
                <w:lang w:val="en-AU"/>
              </w:rPr>
            </w:pPr>
            <w:r w:rsidRPr="009B29CA">
              <w:rPr>
                <w:sz w:val="20"/>
                <w:szCs w:val="20"/>
                <w:lang w:val="en-AU"/>
              </w:rPr>
              <w:t>1.4</w:t>
            </w:r>
            <w:r w:rsidRPr="009B29CA">
              <w:rPr>
                <w:b/>
                <w:sz w:val="20"/>
                <w:szCs w:val="20"/>
                <w:lang w:val="en-AU"/>
              </w:rPr>
              <w:t xml:space="preserve"> child health, wellbeing and safety</w:t>
            </w:r>
          </w:p>
          <w:p w14:paraId="60330315" w14:textId="77777777" w:rsidR="00184573" w:rsidRDefault="00184573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30302E27" w14:textId="77777777" w:rsidR="00427502" w:rsidRP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43675726" w14:textId="77777777" w:rsidR="00427502" w:rsidRP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6E87237F" w14:textId="77777777" w:rsidR="00427502" w:rsidRP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51699F0B" w14:textId="77777777" w:rsidR="00427502" w:rsidRP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5C075604" w14:textId="77777777" w:rsidR="00427502" w:rsidRP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380E3821" w14:textId="77777777" w:rsidR="00427502" w:rsidRDefault="00427502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45F3E8E8" w14:textId="42CC8854" w:rsidR="00184573" w:rsidRPr="00B31FE5" w:rsidRDefault="00184573" w:rsidP="009B29CA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393AEDB0" w14:textId="2F43F7A3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 w:rsidR="00310018">
              <w:rPr>
                <w:sz w:val="20"/>
                <w:szCs w:val="20"/>
                <w:lang w:val="en-AU"/>
              </w:rPr>
              <w:t xml:space="preserve">what is the </w:t>
            </w:r>
            <w:r w:rsidRPr="001135A0">
              <w:rPr>
                <w:sz w:val="20"/>
                <w:szCs w:val="20"/>
                <w:lang w:val="en-AU"/>
              </w:rPr>
              <w:t>nappy change</w:t>
            </w:r>
            <w:r w:rsidR="00310018">
              <w:rPr>
                <w:sz w:val="20"/>
                <w:szCs w:val="20"/>
                <w:lang w:val="en-AU"/>
              </w:rPr>
              <w:t xml:space="preserve"> policy?</w:t>
            </w:r>
          </w:p>
          <w:p w14:paraId="24BD57E0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EE0E52D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4C496AF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4D59F46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724C2940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ED780DF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D67FF03" w14:textId="77777777" w:rsidTr="00826B35">
        <w:trPr>
          <w:trHeight w:val="1636"/>
        </w:trPr>
        <w:tc>
          <w:tcPr>
            <w:tcW w:w="5029" w:type="dxa"/>
            <w:shd w:val="clear" w:color="auto" w:fill="auto"/>
          </w:tcPr>
          <w:p w14:paraId="7CB30F50" w14:textId="77777777" w:rsidR="00391466" w:rsidRPr="00C51416" w:rsidRDefault="00391466" w:rsidP="00867995">
            <w:pPr>
              <w:keepNext/>
              <w:spacing w:after="0"/>
              <w:rPr>
                <w:b/>
                <w:sz w:val="20"/>
                <w:szCs w:val="20"/>
                <w:lang w:val="en-AU"/>
              </w:rPr>
            </w:pPr>
            <w:r w:rsidRPr="00C51416">
              <w:rPr>
                <w:b/>
                <w:sz w:val="20"/>
                <w:szCs w:val="20"/>
                <w:lang w:val="en-AU"/>
              </w:rPr>
              <w:t>1.6 diversity, difference and inclusivity</w:t>
            </w:r>
          </w:p>
          <w:p w14:paraId="200A1D5D" w14:textId="77777777" w:rsidR="00184573" w:rsidRDefault="00184573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  <w:p w14:paraId="7C5F797A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75C4429D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3F153F5E" w14:textId="77777777" w:rsidR="00391466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  <w:p w14:paraId="053C86A3" w14:textId="77777777" w:rsidR="00184573" w:rsidRPr="001135A0" w:rsidRDefault="00184573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7E05C998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3F13B6C4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7257626E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F0D0529" w14:textId="77777777" w:rsidR="00B31FE5" w:rsidRDefault="00B31FE5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5002"/>
      </w:tblGrid>
      <w:tr w:rsidR="00391466" w:rsidRPr="001135A0" w14:paraId="53EDF85F" w14:textId="77777777" w:rsidTr="008A5EA4">
        <w:trPr>
          <w:trHeight w:val="791"/>
        </w:trPr>
        <w:tc>
          <w:tcPr>
            <w:tcW w:w="5029" w:type="dxa"/>
            <w:shd w:val="clear" w:color="auto" w:fill="auto"/>
          </w:tcPr>
          <w:p w14:paraId="39AEE30B" w14:textId="1EEB9703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Two:</w:t>
            </w:r>
          </w:p>
          <w:p w14:paraId="0548E561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5002" w:type="dxa"/>
          </w:tcPr>
          <w:p w14:paraId="58947F8C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5A40A85" w14:textId="77777777" w:rsidTr="008A5EA4">
        <w:tc>
          <w:tcPr>
            <w:tcW w:w="5029" w:type="dxa"/>
            <w:shd w:val="clear" w:color="auto" w:fill="auto"/>
          </w:tcPr>
          <w:p w14:paraId="34EE7228" w14:textId="77777777" w:rsidR="00C51416" w:rsidRDefault="00391466" w:rsidP="00C51416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2.1 </w:t>
            </w:r>
            <w:r w:rsidRPr="00C51416">
              <w:rPr>
                <w:b/>
                <w:sz w:val="20"/>
                <w:szCs w:val="20"/>
                <w:lang w:val="en-AU"/>
              </w:rPr>
              <w:t>Early Years Learning Framework</w:t>
            </w:r>
          </w:p>
          <w:p w14:paraId="1991E86F" w14:textId="3DB31ED3" w:rsidR="00391466" w:rsidRPr="001135A0" w:rsidRDefault="00427502" w:rsidP="00C51416">
            <w:pPr>
              <w:keepNext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</w:t>
            </w:r>
            <w:r w:rsidR="00C51416">
              <w:rPr>
                <w:sz w:val="20"/>
                <w:szCs w:val="20"/>
                <w:lang w:val="en-AU"/>
              </w:rPr>
              <w:t xml:space="preserve">nciples, practices and outcomes </w:t>
            </w:r>
            <w:r w:rsidRPr="00427502">
              <w:rPr>
                <w:sz w:val="20"/>
                <w:szCs w:val="20"/>
                <w:lang w:val="en-AU"/>
              </w:rPr>
              <w:t>of the EYLF in all areas of curriculum development</w:t>
            </w:r>
          </w:p>
        </w:tc>
        <w:tc>
          <w:tcPr>
            <w:tcW w:w="5002" w:type="dxa"/>
          </w:tcPr>
          <w:p w14:paraId="0D8EBC13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960E7AA" w14:textId="77777777" w:rsidR="00391466" w:rsidRPr="001135A0" w:rsidRDefault="00391466" w:rsidP="00B31FE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7E0C9D7" w14:textId="77777777" w:rsidTr="008A5EA4">
        <w:trPr>
          <w:trHeight w:val="1998"/>
        </w:trPr>
        <w:tc>
          <w:tcPr>
            <w:tcW w:w="5029" w:type="dxa"/>
            <w:shd w:val="clear" w:color="auto" w:fill="auto"/>
          </w:tcPr>
          <w:p w14:paraId="61347F22" w14:textId="1BB26C81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2.9 </w:t>
            </w:r>
            <w:r w:rsidRPr="00C51416">
              <w:rPr>
                <w:b/>
                <w:sz w:val="20"/>
                <w:szCs w:val="20"/>
                <w:lang w:val="en-AU"/>
              </w:rPr>
              <w:t>curriculum planning, programming and evaluation</w:t>
            </w:r>
          </w:p>
          <w:p w14:paraId="35FE2DFE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73373FAA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2D2CD709" w14:textId="77777777" w:rsidR="00391466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  <w:p w14:paraId="29924728" w14:textId="77777777" w:rsidR="00184573" w:rsidRPr="001135A0" w:rsidRDefault="00184573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6BC0A0AC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911D5B4" w14:textId="77777777" w:rsidTr="008A5EA4">
        <w:trPr>
          <w:trHeight w:val="836"/>
        </w:trPr>
        <w:tc>
          <w:tcPr>
            <w:tcW w:w="5029" w:type="dxa"/>
            <w:shd w:val="clear" w:color="auto" w:fill="auto"/>
          </w:tcPr>
          <w:p w14:paraId="152A1CE6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Three:</w:t>
            </w:r>
          </w:p>
          <w:p w14:paraId="0BA372C2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5002" w:type="dxa"/>
          </w:tcPr>
          <w:p w14:paraId="18762FBB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51E252D" w14:textId="77777777" w:rsidTr="008A5EA4">
        <w:trPr>
          <w:trHeight w:val="1685"/>
        </w:trPr>
        <w:tc>
          <w:tcPr>
            <w:tcW w:w="5029" w:type="dxa"/>
            <w:shd w:val="clear" w:color="auto" w:fill="auto"/>
          </w:tcPr>
          <w:p w14:paraId="0C4019C9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3.1 </w:t>
            </w:r>
            <w:r w:rsidRPr="00C51416">
              <w:rPr>
                <w:b/>
                <w:sz w:val="20"/>
                <w:szCs w:val="20"/>
                <w:lang w:val="en-AU"/>
              </w:rPr>
              <w:t>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1229DAC3" w14:textId="77777777" w:rsidR="00391466" w:rsidRPr="001135A0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5002" w:type="dxa"/>
          </w:tcPr>
          <w:p w14:paraId="6ABA1ACB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0A2C12E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ED9B69B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13F61A8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7922718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CF2C559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889AF7D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4531E98" w14:textId="77777777" w:rsidTr="008A5EA4">
        <w:trPr>
          <w:trHeight w:val="1133"/>
        </w:trPr>
        <w:tc>
          <w:tcPr>
            <w:tcW w:w="5029" w:type="dxa"/>
            <w:shd w:val="clear" w:color="auto" w:fill="auto"/>
          </w:tcPr>
          <w:p w14:paraId="50851639" w14:textId="77777777" w:rsidR="00391466" w:rsidRDefault="00391466" w:rsidP="00867995">
            <w:pPr>
              <w:keepNext/>
              <w:spacing w:after="0"/>
              <w:ind w:left="29"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3.2 </w:t>
            </w:r>
            <w:r w:rsidRPr="00C51416">
              <w:rPr>
                <w:b/>
                <w:sz w:val="20"/>
                <w:szCs w:val="20"/>
                <w:lang w:val="en-AU"/>
              </w:rPr>
              <w:t>play based pedagogies</w:t>
            </w:r>
          </w:p>
          <w:p w14:paraId="26F96143" w14:textId="77777777" w:rsidR="00C51416" w:rsidRPr="00C51416" w:rsidRDefault="00C51416" w:rsidP="00867995">
            <w:pPr>
              <w:keepNext/>
              <w:spacing w:after="0"/>
              <w:ind w:left="29"/>
              <w:rPr>
                <w:b/>
                <w:sz w:val="20"/>
                <w:szCs w:val="20"/>
                <w:lang w:val="en-AU"/>
              </w:rPr>
            </w:pPr>
          </w:p>
          <w:p w14:paraId="1CB2719C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04BD2C8A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68626CD1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  <w:p w14:paraId="22F58118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3F66302A" w14:textId="0EA2D563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 w:rsidR="006434FE">
              <w:rPr>
                <w:sz w:val="20"/>
                <w:szCs w:val="20"/>
                <w:lang w:val="en-AU"/>
              </w:rPr>
              <w:t>discussions with educators about play based pedagogies</w:t>
            </w:r>
          </w:p>
          <w:p w14:paraId="4E5288CF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F5746F6" w14:textId="77777777" w:rsidR="00391466" w:rsidRPr="001135A0" w:rsidRDefault="00391466" w:rsidP="00867995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24A3C6F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4FD4BD5" w14:textId="77777777" w:rsidR="00391466" w:rsidRPr="001135A0" w:rsidRDefault="00391466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103A47C" w14:textId="77777777" w:rsidTr="008A5EA4">
        <w:trPr>
          <w:trHeight w:val="1568"/>
        </w:trPr>
        <w:tc>
          <w:tcPr>
            <w:tcW w:w="5029" w:type="dxa"/>
            <w:shd w:val="clear" w:color="auto" w:fill="auto"/>
          </w:tcPr>
          <w:p w14:paraId="53C97C7E" w14:textId="77777777" w:rsidR="00391466" w:rsidRDefault="00391466" w:rsidP="00867995">
            <w:pPr>
              <w:keepNext/>
              <w:spacing w:after="0"/>
              <w:ind w:left="29"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3.3 </w:t>
            </w:r>
            <w:r w:rsidRPr="00C51416">
              <w:rPr>
                <w:b/>
                <w:sz w:val="20"/>
                <w:szCs w:val="20"/>
                <w:lang w:val="en-AU"/>
              </w:rPr>
              <w:t>guiding behaviour /</w:t>
            </w:r>
            <w:r w:rsidRPr="00C51416">
              <w:rPr>
                <w:b/>
                <w:lang w:val="en-AU"/>
              </w:rPr>
              <w:t xml:space="preserve"> </w:t>
            </w:r>
            <w:r w:rsidRPr="00C51416">
              <w:rPr>
                <w:b/>
                <w:sz w:val="20"/>
                <w:szCs w:val="20"/>
                <w:lang w:val="en-AU"/>
              </w:rPr>
              <w:t>engaging young learners</w:t>
            </w:r>
          </w:p>
          <w:p w14:paraId="2C423E9A" w14:textId="77777777" w:rsidR="00184573" w:rsidRPr="001135A0" w:rsidRDefault="00184573" w:rsidP="00867995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3B9CE5A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3A2E5811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1EF56A4E" w14:textId="77777777" w:rsidR="00427502" w:rsidRPr="00427502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47FBFBEA" w14:textId="77777777" w:rsidR="00391466" w:rsidRDefault="00427502" w:rsidP="00C51416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28FC2816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6C9A92EE" w14:textId="77777777" w:rsidR="00391466" w:rsidRPr="001135A0" w:rsidRDefault="00391466" w:rsidP="00184573">
            <w:pPr>
              <w:keepNext/>
              <w:spacing w:after="0"/>
              <w:ind w:right="-33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DF9AB7B" w14:textId="77777777" w:rsidTr="008A5EA4">
        <w:trPr>
          <w:trHeight w:val="1084"/>
        </w:trPr>
        <w:tc>
          <w:tcPr>
            <w:tcW w:w="5029" w:type="dxa"/>
            <w:shd w:val="clear" w:color="auto" w:fill="auto"/>
          </w:tcPr>
          <w:p w14:paraId="03C9CB71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3.4 </w:t>
            </w:r>
            <w:r w:rsidRPr="000A689B">
              <w:rPr>
                <w:b/>
                <w:sz w:val="20"/>
                <w:szCs w:val="20"/>
                <w:lang w:val="en-AU"/>
              </w:rPr>
              <w:t>teaching methods and strategies</w:t>
            </w:r>
          </w:p>
          <w:p w14:paraId="6F8E6FD6" w14:textId="77777777" w:rsidR="00391466" w:rsidRPr="001135A0" w:rsidRDefault="00427502" w:rsidP="000A689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5002" w:type="dxa"/>
          </w:tcPr>
          <w:p w14:paraId="46655C83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399ADA3E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4B34F66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31B242F" w14:textId="77777777" w:rsidTr="008A5EA4">
        <w:trPr>
          <w:trHeight w:val="432"/>
        </w:trPr>
        <w:tc>
          <w:tcPr>
            <w:tcW w:w="5029" w:type="dxa"/>
            <w:shd w:val="clear" w:color="auto" w:fill="auto"/>
          </w:tcPr>
          <w:p w14:paraId="1E348D10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 xml:space="preserve">3.5 </w:t>
            </w:r>
            <w:r w:rsidRPr="00266AE9">
              <w:rPr>
                <w:b/>
                <w:sz w:val="20"/>
                <w:szCs w:val="20"/>
                <w:lang w:val="en-AU"/>
              </w:rPr>
              <w:t>catering to children with diverse needs and backgrounds</w:t>
            </w:r>
          </w:p>
          <w:p w14:paraId="0468549E" w14:textId="77777777" w:rsidR="00391466" w:rsidRDefault="00427502" w:rsidP="00266AE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  <w:p w14:paraId="6114708F" w14:textId="77777777" w:rsidR="00184573" w:rsidRPr="001135A0" w:rsidRDefault="00184573" w:rsidP="00266AE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5002" w:type="dxa"/>
          </w:tcPr>
          <w:p w14:paraId="682EFE4E" w14:textId="77777777" w:rsidR="00391466" w:rsidRPr="001135A0" w:rsidRDefault="00391466" w:rsidP="00867995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B4938F7" w14:textId="77777777" w:rsidR="00391466" w:rsidRPr="001135A0" w:rsidRDefault="00391466" w:rsidP="00B31FE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2E95AF7A" w14:textId="365C4ECA" w:rsidR="00B31FE5" w:rsidRDefault="00B31FE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973"/>
      </w:tblGrid>
      <w:tr w:rsidR="00391466" w:rsidRPr="001135A0" w14:paraId="25959B4A" w14:textId="77777777" w:rsidTr="00184573">
        <w:trPr>
          <w:trHeight w:val="836"/>
        </w:trPr>
        <w:tc>
          <w:tcPr>
            <w:tcW w:w="5058" w:type="dxa"/>
            <w:shd w:val="clear" w:color="auto" w:fill="auto"/>
          </w:tcPr>
          <w:p w14:paraId="234811B7" w14:textId="418BE324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1EDC6FE0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973" w:type="dxa"/>
          </w:tcPr>
          <w:p w14:paraId="09BCA86A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D664D15" w14:textId="77777777" w:rsidTr="00184573">
        <w:trPr>
          <w:trHeight w:val="1272"/>
        </w:trPr>
        <w:tc>
          <w:tcPr>
            <w:tcW w:w="5058" w:type="dxa"/>
            <w:shd w:val="clear" w:color="auto" w:fill="auto"/>
          </w:tcPr>
          <w:p w14:paraId="777322DF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4.1 </w:t>
            </w:r>
            <w:r w:rsidRPr="00187D0F">
              <w:rPr>
                <w:b/>
                <w:sz w:val="20"/>
                <w:szCs w:val="20"/>
                <w:lang w:val="en-AU"/>
              </w:rPr>
              <w:t>developing family and community partnerships</w:t>
            </w:r>
          </w:p>
          <w:p w14:paraId="170DBFAC" w14:textId="77777777" w:rsidR="00391466" w:rsidRPr="001135A0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973" w:type="dxa"/>
          </w:tcPr>
          <w:p w14:paraId="057EEA4D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70EF4404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6114890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00198094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9F96921" w14:textId="77777777" w:rsidTr="00184573">
        <w:trPr>
          <w:trHeight w:val="972"/>
        </w:trPr>
        <w:tc>
          <w:tcPr>
            <w:tcW w:w="5058" w:type="dxa"/>
            <w:shd w:val="clear" w:color="auto" w:fill="auto"/>
          </w:tcPr>
          <w:p w14:paraId="08A81BFD" w14:textId="77777777" w:rsidR="00391466" w:rsidRPr="00187D0F" w:rsidRDefault="00391466" w:rsidP="00867995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4.4 </w:t>
            </w:r>
            <w:r w:rsidRPr="00187D0F">
              <w:rPr>
                <w:b/>
                <w:sz w:val="20"/>
                <w:szCs w:val="20"/>
                <w:lang w:val="en-AU"/>
              </w:rPr>
              <w:t>socially inclusive practice</w:t>
            </w:r>
          </w:p>
          <w:p w14:paraId="344675AE" w14:textId="77777777" w:rsidR="00427502" w:rsidRPr="00427502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0E1D539B" w14:textId="77777777" w:rsidR="00391466" w:rsidRPr="001135A0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973" w:type="dxa"/>
          </w:tcPr>
          <w:p w14:paraId="161D080D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72CA8AAD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5F36F247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F101849" w14:textId="77777777" w:rsidTr="00184573">
        <w:trPr>
          <w:trHeight w:val="2241"/>
        </w:trPr>
        <w:tc>
          <w:tcPr>
            <w:tcW w:w="5058" w:type="dxa"/>
            <w:shd w:val="clear" w:color="auto" w:fill="auto"/>
          </w:tcPr>
          <w:p w14:paraId="504300F0" w14:textId="77777777" w:rsidR="00391466" w:rsidRPr="00187D0F" w:rsidRDefault="00391466" w:rsidP="00867995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4.5 </w:t>
            </w:r>
            <w:r w:rsidRPr="00187D0F">
              <w:rPr>
                <w:b/>
                <w:sz w:val="20"/>
                <w:szCs w:val="20"/>
                <w:lang w:val="en-AU"/>
              </w:rPr>
              <w:t>culture, diversity and inclusion</w:t>
            </w:r>
          </w:p>
          <w:p w14:paraId="3587CAE2" w14:textId="77777777" w:rsidR="00427502" w:rsidRPr="00427502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357F15D2" w14:textId="77777777" w:rsidR="00391466" w:rsidRPr="001135A0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973" w:type="dxa"/>
          </w:tcPr>
          <w:p w14:paraId="6774EB55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0B75181D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62ACA28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529A2E28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7FE99543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C0D32C1" w14:textId="77777777" w:rsidTr="00184573">
        <w:trPr>
          <w:trHeight w:val="836"/>
        </w:trPr>
        <w:tc>
          <w:tcPr>
            <w:tcW w:w="5058" w:type="dxa"/>
            <w:shd w:val="clear" w:color="auto" w:fill="auto"/>
          </w:tcPr>
          <w:p w14:paraId="6780868D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48B6CDDA" w14:textId="77777777" w:rsidR="00391466" w:rsidRPr="001135A0" w:rsidRDefault="00391466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973" w:type="dxa"/>
          </w:tcPr>
          <w:p w14:paraId="2803FCFD" w14:textId="77777777" w:rsidR="00391466" w:rsidRPr="001135A0" w:rsidRDefault="00391466" w:rsidP="00867995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84D5639" w14:textId="77777777" w:rsidTr="00184573">
        <w:trPr>
          <w:trHeight w:val="462"/>
        </w:trPr>
        <w:tc>
          <w:tcPr>
            <w:tcW w:w="5058" w:type="dxa"/>
            <w:shd w:val="clear" w:color="auto" w:fill="auto"/>
          </w:tcPr>
          <w:p w14:paraId="6160DC78" w14:textId="77777777" w:rsidR="00391466" w:rsidRPr="00187D0F" w:rsidRDefault="00391466" w:rsidP="00867995">
            <w:pPr>
              <w:keepNext/>
              <w:ind w:left="454" w:hanging="454"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5.2 </w:t>
            </w:r>
            <w:r w:rsidRPr="00187D0F">
              <w:rPr>
                <w:b/>
                <w:sz w:val="20"/>
                <w:szCs w:val="20"/>
                <w:lang w:val="en-AU"/>
              </w:rPr>
              <w:t>contemporary theories and practice</w:t>
            </w:r>
          </w:p>
          <w:p w14:paraId="5BF6D6F0" w14:textId="77777777" w:rsidR="00391466" w:rsidRPr="001135A0" w:rsidRDefault="00427502" w:rsidP="00B63E78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973" w:type="dxa"/>
          </w:tcPr>
          <w:p w14:paraId="27A08BE2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552316A5" w14:textId="77777777" w:rsidR="00391466" w:rsidRPr="001135A0" w:rsidRDefault="00391466" w:rsidP="00184573">
            <w:pPr>
              <w:keepNext/>
              <w:ind w:left="454" w:right="-1039" w:hanging="454"/>
              <w:rPr>
                <w:sz w:val="20"/>
                <w:szCs w:val="20"/>
                <w:lang w:val="en-AU"/>
              </w:rPr>
            </w:pPr>
          </w:p>
          <w:p w14:paraId="3E28A4F6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64F65D8" w14:textId="77777777" w:rsidTr="00184573">
        <w:trPr>
          <w:trHeight w:val="1759"/>
        </w:trPr>
        <w:tc>
          <w:tcPr>
            <w:tcW w:w="5058" w:type="dxa"/>
            <w:shd w:val="clear" w:color="auto" w:fill="auto"/>
          </w:tcPr>
          <w:p w14:paraId="09F18EEB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5.3 </w:t>
            </w:r>
            <w:r w:rsidRPr="00187D0F">
              <w:rPr>
                <w:b/>
                <w:sz w:val="20"/>
                <w:szCs w:val="20"/>
                <w:lang w:val="en-AU"/>
              </w:rPr>
              <w:t>ethics and professional practice</w:t>
            </w:r>
          </w:p>
          <w:p w14:paraId="1304886B" w14:textId="77777777" w:rsidR="00427502" w:rsidRPr="00427502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2FF22971" w14:textId="77777777" w:rsidR="00427502" w:rsidRPr="00427502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782CB335" w14:textId="77777777" w:rsidR="00427502" w:rsidRPr="00427502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3182ED7E" w14:textId="77777777" w:rsidR="00391466" w:rsidRDefault="00427502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  <w:p w14:paraId="65E3EC51" w14:textId="77777777" w:rsidR="00184573" w:rsidRPr="001135A0" w:rsidRDefault="00184573" w:rsidP="00187D0F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973" w:type="dxa"/>
          </w:tcPr>
          <w:p w14:paraId="73EDC733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3FFDF53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A2726EE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B0D3FA5" w14:textId="77777777" w:rsidR="00391466" w:rsidRPr="001135A0" w:rsidRDefault="00391466" w:rsidP="00867995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0F03058F" w14:textId="41B31F4C" w:rsidR="009A4CC7" w:rsidRDefault="009A4CC7"/>
    <w:p w14:paraId="0FC473F0" w14:textId="17E0F8FB" w:rsidR="009A4CC7" w:rsidRDefault="009A4CC7"/>
    <w:tbl>
      <w:tblPr>
        <w:tblpPr w:leftFromText="180" w:rightFromText="180" w:vertAnchor="page" w:horzAnchor="page" w:tblpX="1369" w:tblpY="2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115"/>
      </w:tblGrid>
      <w:tr w:rsidR="00184573" w:rsidRPr="001135A0" w14:paraId="1C45E993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3140D383" w14:textId="77777777" w:rsidR="00184573" w:rsidRPr="00427502" w:rsidRDefault="00184573" w:rsidP="00184573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427502"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14:paraId="1EFF0AE7" w14:textId="77777777" w:rsidR="00184573" w:rsidRDefault="00184573" w:rsidP="00184573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  <w:r w:rsidRPr="00427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15" w:type="dxa"/>
          </w:tcPr>
          <w:p w14:paraId="3952103E" w14:textId="77777777" w:rsidR="00184573" w:rsidRPr="001135A0" w:rsidRDefault="00184573" w:rsidP="00184573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A47F3B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184573" w:rsidRPr="001135A0" w14:paraId="1269147E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411E7815" w14:textId="77777777" w:rsidR="00184573" w:rsidRPr="00F32CF9" w:rsidRDefault="00184573" w:rsidP="00184573">
            <w:pPr>
              <w:keepNext/>
              <w:spacing w:after="80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2.1 </w:t>
            </w:r>
            <w:r w:rsidRPr="00B54360">
              <w:rPr>
                <w:b/>
                <w:sz w:val="20"/>
                <w:szCs w:val="20"/>
              </w:rPr>
              <w:t>Early Years Learning Framework</w:t>
            </w:r>
            <w:r w:rsidRPr="00F32CF9">
              <w:rPr>
                <w:sz w:val="20"/>
                <w:szCs w:val="20"/>
              </w:rPr>
              <w:tab/>
            </w:r>
          </w:p>
          <w:p w14:paraId="48F182A3" w14:textId="77777777" w:rsidR="00184573" w:rsidRPr="00B54360" w:rsidRDefault="00184573" w:rsidP="00184573">
            <w:pPr>
              <w:keepNext/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B54360">
              <w:rPr>
                <w:sz w:val="20"/>
                <w:szCs w:val="20"/>
              </w:rPr>
              <w:t>Engages in aspects of pedagogical leadership</w:t>
            </w:r>
            <w:r>
              <w:rPr>
                <w:sz w:val="20"/>
                <w:szCs w:val="20"/>
              </w:rPr>
              <w:t xml:space="preserve"> and for staff support</w:t>
            </w:r>
          </w:p>
        </w:tc>
        <w:tc>
          <w:tcPr>
            <w:tcW w:w="5115" w:type="dxa"/>
          </w:tcPr>
          <w:p w14:paraId="742D8C37" w14:textId="77777777" w:rsidR="00184573" w:rsidRPr="00A47F3B" w:rsidRDefault="00184573" w:rsidP="00184573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184573" w:rsidRPr="001135A0" w14:paraId="5B1AB0FF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6443D8A6" w14:textId="77777777" w:rsidR="00184573" w:rsidRDefault="00184573" w:rsidP="0018457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 xml:space="preserve">2.9 </w:t>
            </w:r>
            <w:r w:rsidRPr="00B54360">
              <w:rPr>
                <w:b/>
                <w:sz w:val="20"/>
                <w:szCs w:val="20"/>
              </w:rPr>
              <w:t>curriculum planning, programming and evaluation</w:t>
            </w:r>
          </w:p>
          <w:p w14:paraId="19DB3EF6" w14:textId="77777777" w:rsidR="00184573" w:rsidRDefault="00184573" w:rsidP="0018457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B0B1101" w14:textId="77777777" w:rsidR="00184573" w:rsidRPr="00B54360" w:rsidRDefault="00184573" w:rsidP="0018457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B54360">
              <w:rPr>
                <w:sz w:val="20"/>
                <w:szCs w:val="20"/>
              </w:rPr>
              <w:t xml:space="preserve">Engages in aspects of pedagogical leadership </w:t>
            </w:r>
          </w:p>
        </w:tc>
        <w:tc>
          <w:tcPr>
            <w:tcW w:w="5115" w:type="dxa"/>
          </w:tcPr>
          <w:p w14:paraId="4297F83A" w14:textId="77777777" w:rsidR="00184573" w:rsidRPr="001135A0" w:rsidRDefault="00184573" w:rsidP="00184573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184573" w:rsidRPr="001135A0" w14:paraId="405D374B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2A04FE01" w14:textId="77777777" w:rsidR="00184573" w:rsidRPr="00A34BCC" w:rsidRDefault="00184573" w:rsidP="00184573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1C913E43" w14:textId="77777777" w:rsidR="00184573" w:rsidRPr="00804FCD" w:rsidRDefault="00184573" w:rsidP="00184573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5115" w:type="dxa"/>
          </w:tcPr>
          <w:p w14:paraId="68AAA222" w14:textId="77777777" w:rsidR="00184573" w:rsidRDefault="00184573" w:rsidP="00F708D1">
            <w:pPr>
              <w:keepNext/>
              <w:spacing w:after="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  <w:p w14:paraId="0B0E5846" w14:textId="120ADDD5" w:rsidR="00CD675E" w:rsidRPr="00F708D1" w:rsidRDefault="00CD675E" w:rsidP="00F708D1">
            <w:pPr>
              <w:keepNext/>
              <w:spacing w:after="0"/>
              <w:rPr>
                <w:i/>
                <w:sz w:val="20"/>
                <w:szCs w:val="20"/>
                <w:lang w:val="en-AU"/>
              </w:rPr>
            </w:pPr>
            <w:r w:rsidRPr="00F708D1">
              <w:rPr>
                <w:i/>
                <w:sz w:val="20"/>
                <w:szCs w:val="20"/>
                <w:lang w:val="en-AU"/>
              </w:rPr>
              <w:t>For example,</w:t>
            </w:r>
            <w:r>
              <w:rPr>
                <w:i/>
                <w:sz w:val="20"/>
                <w:szCs w:val="20"/>
                <w:lang w:val="en-AU"/>
              </w:rPr>
              <w:t xml:space="preserve"> details of your leadership experiences and activities</w:t>
            </w:r>
          </w:p>
        </w:tc>
      </w:tr>
      <w:tr w:rsidR="00184573" w:rsidRPr="001135A0" w14:paraId="600761E5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531F051F" w14:textId="77777777" w:rsidR="00184573" w:rsidRDefault="00184573" w:rsidP="0018457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 w:rsidRPr="00561476">
              <w:rPr>
                <w:b/>
                <w:sz w:val="20"/>
                <w:szCs w:val="20"/>
              </w:rPr>
              <w:t>lternative pedagogies and curriculum approaches</w:t>
            </w:r>
          </w:p>
          <w:p w14:paraId="68145E09" w14:textId="77777777" w:rsidR="00184573" w:rsidRPr="00A34BCC" w:rsidRDefault="00184573" w:rsidP="00184573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>Engages in aspects of pedagogical leadership</w:t>
            </w:r>
            <w:r>
              <w:rPr>
                <w:sz w:val="20"/>
                <w:szCs w:val="20"/>
              </w:rPr>
              <w:t>, management and administration</w:t>
            </w:r>
          </w:p>
        </w:tc>
        <w:tc>
          <w:tcPr>
            <w:tcW w:w="5115" w:type="dxa"/>
          </w:tcPr>
          <w:p w14:paraId="70686F0F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717992F3" w14:textId="77777777" w:rsidR="00184573" w:rsidRPr="001135A0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184573" w:rsidRPr="001135A0" w14:paraId="72A390CE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16438482" w14:textId="77777777" w:rsidR="00184573" w:rsidRDefault="00184573" w:rsidP="00184573">
            <w:pPr>
              <w:keepNext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3.7 </w:t>
            </w:r>
            <w:r w:rsidRPr="00561476">
              <w:rPr>
                <w:b/>
                <w:sz w:val="20"/>
                <w:szCs w:val="20"/>
              </w:rPr>
              <w:t>contemporary society and pedagogy</w:t>
            </w:r>
            <w:r w:rsidRPr="00F32CF9">
              <w:rPr>
                <w:sz w:val="20"/>
                <w:szCs w:val="20"/>
              </w:rPr>
              <w:tab/>
            </w:r>
          </w:p>
          <w:p w14:paraId="373F1B6F" w14:textId="77777777" w:rsidR="00184573" w:rsidRPr="00561476" w:rsidRDefault="00184573" w:rsidP="00184573">
            <w:pPr>
              <w:keepNext/>
              <w:rPr>
                <w:sz w:val="20"/>
                <w:szCs w:val="20"/>
              </w:rPr>
            </w:pPr>
            <w:r w:rsidRPr="00561476">
              <w:rPr>
                <w:sz w:val="20"/>
                <w:szCs w:val="20"/>
              </w:rPr>
              <w:t>Engages in aspects of pedagogical leadership</w:t>
            </w:r>
          </w:p>
        </w:tc>
        <w:tc>
          <w:tcPr>
            <w:tcW w:w="5115" w:type="dxa"/>
          </w:tcPr>
          <w:p w14:paraId="0B0C519C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184573" w:rsidRPr="001135A0" w14:paraId="201D46BC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07F72574" w14:textId="77777777" w:rsidR="00184573" w:rsidRPr="00F32CF9" w:rsidRDefault="00184573" w:rsidP="00184573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F32CF9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2F6474EF" w14:textId="77777777" w:rsidR="00184573" w:rsidRPr="00F32CF9" w:rsidRDefault="00184573" w:rsidP="00184573">
            <w:pPr>
              <w:keepNext/>
              <w:rPr>
                <w:sz w:val="20"/>
                <w:szCs w:val="20"/>
              </w:rPr>
            </w:pPr>
            <w:r w:rsidRPr="00F32CF9">
              <w:rPr>
                <w:b/>
                <w:bCs/>
                <w:i/>
                <w:iCs/>
                <w:sz w:val="20"/>
                <w:szCs w:val="20"/>
              </w:rPr>
              <w:t>4. Family and community contexts</w:t>
            </w:r>
          </w:p>
        </w:tc>
        <w:tc>
          <w:tcPr>
            <w:tcW w:w="5115" w:type="dxa"/>
          </w:tcPr>
          <w:p w14:paraId="3BE6CB97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184573" w:rsidRPr="001135A0" w14:paraId="2D469097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1E2F5CD6" w14:textId="77777777" w:rsidR="00184573" w:rsidRDefault="00184573" w:rsidP="00184573">
            <w:pPr>
              <w:keepNext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4.4 </w:t>
            </w:r>
            <w:r w:rsidRPr="005823A0">
              <w:rPr>
                <w:b/>
                <w:sz w:val="20"/>
                <w:szCs w:val="20"/>
              </w:rPr>
              <w:t>socially inclusive practice</w:t>
            </w:r>
            <w:r w:rsidRPr="00F32CF9">
              <w:rPr>
                <w:sz w:val="20"/>
                <w:szCs w:val="20"/>
              </w:rPr>
              <w:tab/>
            </w:r>
          </w:p>
          <w:p w14:paraId="1A093C9C" w14:textId="77777777" w:rsidR="00184573" w:rsidRPr="005823A0" w:rsidRDefault="00184573" w:rsidP="00184573">
            <w:pPr>
              <w:keepNext/>
              <w:rPr>
                <w:sz w:val="20"/>
                <w:szCs w:val="20"/>
              </w:rPr>
            </w:pPr>
            <w:r w:rsidRPr="005823A0">
              <w:rPr>
                <w:sz w:val="20"/>
                <w:szCs w:val="20"/>
              </w:rPr>
              <w:t>Engages in aspects of policy leadership</w:t>
            </w:r>
            <w:r>
              <w:rPr>
                <w:sz w:val="20"/>
                <w:szCs w:val="20"/>
              </w:rPr>
              <w:t xml:space="preserve"> and/or taken leading-managing responsibility for family and community connections.</w:t>
            </w:r>
          </w:p>
        </w:tc>
        <w:tc>
          <w:tcPr>
            <w:tcW w:w="5115" w:type="dxa"/>
          </w:tcPr>
          <w:p w14:paraId="6F66EF5B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5AF96939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184573" w:rsidRPr="001135A0" w14:paraId="7ED102AD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0725C561" w14:textId="77777777" w:rsidR="00184573" w:rsidRPr="00A34BCC" w:rsidRDefault="00184573" w:rsidP="00184573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</w:t>
            </w:r>
            <w:r>
              <w:rPr>
                <w:b/>
                <w:sz w:val="20"/>
                <w:szCs w:val="20"/>
                <w:u w:val="single"/>
              </w:rPr>
              <w:t>ive</w:t>
            </w:r>
          </w:p>
          <w:p w14:paraId="4F11C984" w14:textId="77777777" w:rsidR="00184573" w:rsidRPr="00A34BCC" w:rsidRDefault="00184573" w:rsidP="00184573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i/>
                <w:sz w:val="20"/>
                <w:szCs w:val="20"/>
              </w:rPr>
              <w:t>5. History and philosophy of early childhood</w:t>
            </w:r>
          </w:p>
        </w:tc>
        <w:tc>
          <w:tcPr>
            <w:tcW w:w="5115" w:type="dxa"/>
          </w:tcPr>
          <w:p w14:paraId="786CBE64" w14:textId="77777777" w:rsidR="00184573" w:rsidRPr="001135A0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184573" w:rsidRPr="001135A0" w14:paraId="5623621C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3360ACE5" w14:textId="77777777" w:rsidR="00184573" w:rsidRPr="00BB1B15" w:rsidRDefault="00184573" w:rsidP="00184573">
            <w:pPr>
              <w:keepNext/>
              <w:spacing w:after="0" w:line="240" w:lineRule="auto"/>
              <w:rPr>
                <w:b/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5.1 </w:t>
            </w:r>
            <w:r w:rsidRPr="00BB1B15">
              <w:rPr>
                <w:b/>
                <w:sz w:val="20"/>
                <w:szCs w:val="20"/>
              </w:rPr>
              <w:t>historical and comparative perspectives</w:t>
            </w:r>
            <w:r w:rsidRPr="00BB1B15">
              <w:rPr>
                <w:b/>
                <w:sz w:val="20"/>
                <w:szCs w:val="20"/>
              </w:rPr>
              <w:tab/>
            </w:r>
          </w:p>
          <w:p w14:paraId="1ED5A562" w14:textId="77777777" w:rsidR="00184573" w:rsidRDefault="00184573" w:rsidP="00184573">
            <w:pPr>
              <w:keepNext/>
              <w:spacing w:after="0" w:line="240" w:lineRule="auto"/>
              <w:rPr>
                <w:sz w:val="20"/>
                <w:szCs w:val="20"/>
              </w:rPr>
            </w:pPr>
          </w:p>
          <w:p w14:paraId="0536726D" w14:textId="77777777" w:rsidR="00184573" w:rsidRDefault="00184573" w:rsidP="00184573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BB1B15">
              <w:rPr>
                <w:sz w:val="20"/>
                <w:szCs w:val="20"/>
              </w:rPr>
              <w:t>Demonstrates an awareness of the global context of early childhood education from a leadership perspective</w:t>
            </w:r>
            <w:r>
              <w:rPr>
                <w:sz w:val="20"/>
                <w:szCs w:val="20"/>
              </w:rPr>
              <w:t xml:space="preserve"> with management practices.</w:t>
            </w:r>
          </w:p>
          <w:p w14:paraId="14D08090" w14:textId="77777777" w:rsidR="00184573" w:rsidRPr="00BB1B15" w:rsidRDefault="00184573" w:rsidP="00184573">
            <w:pPr>
              <w:keepNext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14:paraId="1DE0DA4C" w14:textId="77777777" w:rsidR="00184573" w:rsidRPr="001135A0" w:rsidRDefault="00184573" w:rsidP="00184573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184573" w:rsidRPr="001135A0" w14:paraId="4DD69287" w14:textId="77777777" w:rsidTr="00184573">
        <w:trPr>
          <w:trHeight w:val="413"/>
        </w:trPr>
        <w:tc>
          <w:tcPr>
            <w:tcW w:w="5058" w:type="dxa"/>
            <w:shd w:val="clear" w:color="auto" w:fill="auto"/>
          </w:tcPr>
          <w:p w14:paraId="2677B779" w14:textId="77777777" w:rsidR="00184573" w:rsidRDefault="00184573" w:rsidP="00184573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 xml:space="preserve">5.2 </w:t>
            </w:r>
            <w:r w:rsidRPr="00BB1B15">
              <w:rPr>
                <w:b/>
                <w:sz w:val="20"/>
                <w:szCs w:val="20"/>
              </w:rPr>
              <w:t>contemporary theories and practice</w:t>
            </w:r>
            <w:r w:rsidRPr="00BB1B15">
              <w:rPr>
                <w:b/>
                <w:sz w:val="20"/>
                <w:szCs w:val="20"/>
              </w:rPr>
              <w:tab/>
            </w:r>
          </w:p>
          <w:p w14:paraId="59C654A1" w14:textId="77777777" w:rsidR="00184573" w:rsidRDefault="00184573" w:rsidP="00184573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8A97CC1" w14:textId="3D82DAF7" w:rsidR="00184573" w:rsidRDefault="00184573" w:rsidP="00184573">
            <w:pPr>
              <w:keepNext/>
              <w:spacing w:after="0" w:line="240" w:lineRule="auto"/>
              <w:rPr>
                <w:sz w:val="20"/>
                <w:szCs w:val="20"/>
              </w:rPr>
            </w:pPr>
            <w:r w:rsidRPr="00BB1B15">
              <w:rPr>
                <w:b/>
                <w:sz w:val="20"/>
                <w:szCs w:val="20"/>
              </w:rPr>
              <w:t>EDEC324 Learning Outcome 3:</w:t>
            </w:r>
            <w:r w:rsidRPr="00BB1B15">
              <w:rPr>
                <w:sz w:val="20"/>
                <w:szCs w:val="20"/>
              </w:rPr>
              <w:t xml:space="preserve"> Critically document </w:t>
            </w:r>
            <w:r w:rsidR="00C33571">
              <w:rPr>
                <w:sz w:val="20"/>
                <w:szCs w:val="20"/>
              </w:rPr>
              <w:t xml:space="preserve">key </w:t>
            </w:r>
            <w:r w:rsidRPr="00BB1B15">
              <w:rPr>
                <w:sz w:val="20"/>
                <w:szCs w:val="20"/>
              </w:rPr>
              <w:t>meanings</w:t>
            </w:r>
            <w:r w:rsidR="00C33571">
              <w:rPr>
                <w:sz w:val="20"/>
                <w:szCs w:val="20"/>
              </w:rPr>
              <w:t xml:space="preserve"> and</w:t>
            </w:r>
            <w:r w:rsidRPr="00BB1B15">
              <w:rPr>
                <w:sz w:val="20"/>
                <w:szCs w:val="20"/>
              </w:rPr>
              <w:t xml:space="preserve"> principles of leadership across the early childhood field</w:t>
            </w:r>
            <w:r>
              <w:rPr>
                <w:sz w:val="20"/>
                <w:szCs w:val="20"/>
              </w:rPr>
              <w:t>.</w:t>
            </w:r>
          </w:p>
          <w:p w14:paraId="0923D0E8" w14:textId="77777777" w:rsidR="00184573" w:rsidRPr="00BB1B15" w:rsidRDefault="00184573" w:rsidP="00184573">
            <w:pPr>
              <w:keepNext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14:paraId="3E121120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5627BEFB" w14:textId="77777777" w:rsidR="00184573" w:rsidRPr="001135A0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184573" w:rsidRPr="001135A0" w14:paraId="6340B594" w14:textId="77777777" w:rsidTr="008A5EA4">
        <w:trPr>
          <w:trHeight w:val="1636"/>
        </w:trPr>
        <w:tc>
          <w:tcPr>
            <w:tcW w:w="5058" w:type="dxa"/>
            <w:shd w:val="clear" w:color="auto" w:fill="auto"/>
          </w:tcPr>
          <w:p w14:paraId="3BC01BBC" w14:textId="77777777" w:rsidR="00184573" w:rsidRPr="00482FA6" w:rsidRDefault="00184573" w:rsidP="00184573">
            <w:pPr>
              <w:keepNext/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47F3B">
              <w:rPr>
                <w:sz w:val="20"/>
                <w:szCs w:val="20"/>
              </w:rPr>
              <w:lastRenderedPageBreak/>
              <w:t xml:space="preserve">5.3 </w:t>
            </w:r>
            <w:r w:rsidRPr="00482FA6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thics and professional practice</w:t>
            </w:r>
          </w:p>
          <w:p w14:paraId="53F4DB34" w14:textId="77777777" w:rsidR="00184573" w:rsidRDefault="00184573" w:rsidP="00184573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738A46E9" w14:textId="55A0A396" w:rsidR="00184573" w:rsidRPr="00482FA6" w:rsidRDefault="00184573" w:rsidP="0018457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>EDEC324 Learning Outcome 4:</w:t>
            </w:r>
            <w:r w:rsidRPr="00482FA6">
              <w:rPr>
                <w:sz w:val="20"/>
                <w:szCs w:val="20"/>
              </w:rPr>
              <w:t xml:space="preserve"> Examine every</w:t>
            </w:r>
            <w:r w:rsidR="00294D39">
              <w:rPr>
                <w:sz w:val="20"/>
                <w:szCs w:val="20"/>
              </w:rPr>
              <w:t xml:space="preserve"> </w:t>
            </w:r>
            <w:r w:rsidRPr="00482FA6">
              <w:rPr>
                <w:sz w:val="20"/>
                <w:szCs w:val="20"/>
              </w:rPr>
              <w:t>day ethical and legal responsibilities relevant to being a leader and advocate for the early childhood education field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15" w:type="dxa"/>
          </w:tcPr>
          <w:p w14:paraId="1ACF3D80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1B771DDC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43C149E7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  <w:p w14:paraId="693CF99C" w14:textId="77777777" w:rsidR="00184573" w:rsidRDefault="00184573" w:rsidP="00184573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4E1D72C" w14:textId="6C7C921F" w:rsidR="00804FCD" w:rsidRPr="002924F7" w:rsidRDefault="00804FCD" w:rsidP="002924F7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FF66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973"/>
      </w:tblGrid>
      <w:tr w:rsidR="00F32CF9" w:rsidRPr="001135A0" w14:paraId="4F1F1EB4" w14:textId="77777777" w:rsidTr="008A5EA4">
        <w:trPr>
          <w:trHeight w:val="413"/>
        </w:trPr>
        <w:tc>
          <w:tcPr>
            <w:tcW w:w="5058" w:type="dxa"/>
            <w:shd w:val="clear" w:color="auto" w:fill="auto"/>
          </w:tcPr>
          <w:p w14:paraId="27C10F28" w14:textId="35E36A17" w:rsidR="00F32CF9" w:rsidRPr="00F32CF9" w:rsidRDefault="00B31FE5" w:rsidP="00F32CF9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lastRenderedPageBreak/>
              <w:br w:type="page"/>
            </w:r>
            <w:r w:rsidR="00F32CF9" w:rsidRPr="00F32CF9">
              <w:rPr>
                <w:b/>
                <w:sz w:val="20"/>
                <w:szCs w:val="20"/>
                <w:u w:val="single"/>
              </w:rPr>
              <w:t>ACECQA Specification Six:</w:t>
            </w:r>
          </w:p>
          <w:p w14:paraId="346F3498" w14:textId="77777777" w:rsidR="00F32CF9" w:rsidRPr="00A47F3B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b/>
                <w:bCs/>
                <w:i/>
                <w:iCs/>
                <w:sz w:val="20"/>
                <w:szCs w:val="20"/>
              </w:rPr>
              <w:t>6. Early childhood professional practice</w:t>
            </w:r>
          </w:p>
        </w:tc>
        <w:tc>
          <w:tcPr>
            <w:tcW w:w="4973" w:type="dxa"/>
          </w:tcPr>
          <w:p w14:paraId="29417480" w14:textId="77777777" w:rsidR="00F32CF9" w:rsidRDefault="00F0493C" w:rsidP="00867995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F32CF9" w:rsidRPr="001135A0" w14:paraId="5AC554FD" w14:textId="77777777" w:rsidTr="008A5EA4">
        <w:trPr>
          <w:trHeight w:val="3540"/>
        </w:trPr>
        <w:tc>
          <w:tcPr>
            <w:tcW w:w="5058" w:type="dxa"/>
            <w:shd w:val="clear" w:color="auto" w:fill="auto"/>
          </w:tcPr>
          <w:p w14:paraId="5006FB86" w14:textId="77777777" w:rsidR="00732B92" w:rsidRDefault="00F32CF9" w:rsidP="00F32CF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6.1 </w:t>
            </w:r>
            <w:r w:rsidRPr="00482FA6">
              <w:rPr>
                <w:b/>
                <w:sz w:val="20"/>
                <w:szCs w:val="20"/>
              </w:rPr>
              <w:t>leadership</w:t>
            </w:r>
          </w:p>
          <w:p w14:paraId="77E9AED0" w14:textId="36EC1E92" w:rsidR="00F32CF9" w:rsidRDefault="00F32CF9" w:rsidP="00F32CF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ab/>
            </w:r>
          </w:p>
          <w:p w14:paraId="5AE45015" w14:textId="4D69EB9D" w:rsidR="00F32CF9" w:rsidRPr="00482FA6" w:rsidRDefault="00F32CF9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sz w:val="20"/>
                <w:szCs w:val="20"/>
              </w:rPr>
              <w:t>Explores leadership theories and practices</w:t>
            </w:r>
            <w:r w:rsidR="00482FA6">
              <w:rPr>
                <w:sz w:val="20"/>
                <w:szCs w:val="20"/>
              </w:rPr>
              <w:t>;</w:t>
            </w:r>
          </w:p>
          <w:p w14:paraId="03E10C7A" w14:textId="7380D6E0" w:rsidR="00F32CF9" w:rsidRPr="00482FA6" w:rsidRDefault="00F32CF9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sz w:val="20"/>
                <w:szCs w:val="20"/>
              </w:rPr>
              <w:t>Examines leadership in terms of both ethical and legal principles</w:t>
            </w:r>
            <w:r w:rsidR="00482FA6">
              <w:rPr>
                <w:sz w:val="20"/>
                <w:szCs w:val="20"/>
              </w:rPr>
              <w:t>.</w:t>
            </w:r>
          </w:p>
          <w:p w14:paraId="6BA84570" w14:textId="3CC4F9B1" w:rsidR="00F32CF9" w:rsidRPr="00482FA6" w:rsidRDefault="000954FE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>EDEC324 Learning Outcome 2:</w:t>
            </w:r>
            <w:r w:rsidRPr="00482FA6">
              <w:rPr>
                <w:sz w:val="20"/>
                <w:szCs w:val="20"/>
              </w:rPr>
              <w:t xml:space="preserve"> </w:t>
            </w:r>
            <w:proofErr w:type="spellStart"/>
            <w:r w:rsidR="00F32CF9" w:rsidRPr="00482FA6">
              <w:rPr>
                <w:sz w:val="20"/>
                <w:szCs w:val="20"/>
              </w:rPr>
              <w:t>Analyse</w:t>
            </w:r>
            <w:proofErr w:type="spellEnd"/>
            <w:r w:rsidR="00F32CF9" w:rsidRPr="00482FA6">
              <w:rPr>
                <w:sz w:val="20"/>
                <w:szCs w:val="20"/>
              </w:rPr>
              <w:t xml:space="preserve"> an early childhood leader's management roles and strategies for successful decision-making</w:t>
            </w:r>
          </w:p>
          <w:p w14:paraId="317CBE78" w14:textId="6BABC9C0" w:rsidR="00F32CF9" w:rsidRPr="00482FA6" w:rsidRDefault="000954FE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>EDEC324 Learning Outcome 3:</w:t>
            </w:r>
            <w:r w:rsidRPr="00482FA6">
              <w:rPr>
                <w:sz w:val="20"/>
                <w:szCs w:val="20"/>
              </w:rPr>
              <w:t xml:space="preserve"> </w:t>
            </w:r>
            <w:r w:rsidR="00D66DAE">
              <w:rPr>
                <w:sz w:val="20"/>
                <w:szCs w:val="20"/>
              </w:rPr>
              <w:t xml:space="preserve">Critically document </w:t>
            </w:r>
            <w:r w:rsidR="00C33571">
              <w:rPr>
                <w:sz w:val="20"/>
                <w:szCs w:val="20"/>
              </w:rPr>
              <w:t xml:space="preserve">key </w:t>
            </w:r>
            <w:r w:rsidR="00D66DAE">
              <w:rPr>
                <w:sz w:val="20"/>
                <w:szCs w:val="20"/>
              </w:rPr>
              <w:t>meaning</w:t>
            </w:r>
            <w:r w:rsidR="00816A41">
              <w:rPr>
                <w:sz w:val="20"/>
                <w:szCs w:val="20"/>
              </w:rPr>
              <w:t>s</w:t>
            </w:r>
            <w:r w:rsidR="00D66DAE">
              <w:rPr>
                <w:sz w:val="20"/>
                <w:szCs w:val="20"/>
              </w:rPr>
              <w:t xml:space="preserve"> and </w:t>
            </w:r>
            <w:r w:rsidR="00F32CF9" w:rsidRPr="00482FA6">
              <w:rPr>
                <w:sz w:val="20"/>
                <w:szCs w:val="20"/>
              </w:rPr>
              <w:t>principles of leadership across the early childhood field</w:t>
            </w:r>
            <w:r w:rsidR="00D66DAE">
              <w:rPr>
                <w:sz w:val="20"/>
                <w:szCs w:val="20"/>
              </w:rPr>
              <w:t>.</w:t>
            </w:r>
          </w:p>
          <w:p w14:paraId="3A2C70C7" w14:textId="0DF883CE" w:rsidR="00F32CF9" w:rsidRPr="00482FA6" w:rsidRDefault="000954FE" w:rsidP="00C33571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>EDEC324 Learning Outcome 6:</w:t>
            </w:r>
            <w:r w:rsidRPr="00482FA6">
              <w:rPr>
                <w:sz w:val="20"/>
                <w:szCs w:val="20"/>
              </w:rPr>
              <w:t xml:space="preserve"> </w:t>
            </w:r>
            <w:r w:rsidR="00F32CF9" w:rsidRPr="00482FA6">
              <w:rPr>
                <w:sz w:val="20"/>
                <w:szCs w:val="20"/>
              </w:rPr>
              <w:t>Negotiate leader/manager workplace plans</w:t>
            </w:r>
            <w:r w:rsidR="00C33571">
              <w:rPr>
                <w:sz w:val="20"/>
                <w:szCs w:val="20"/>
              </w:rPr>
              <w:t xml:space="preserve"> for later documenting,</w:t>
            </w:r>
            <w:r w:rsidR="00F32CF9" w:rsidRPr="00482FA6">
              <w:rPr>
                <w:sz w:val="20"/>
                <w:szCs w:val="20"/>
              </w:rPr>
              <w:t xml:space="preserve"> implement</w:t>
            </w:r>
            <w:r w:rsidR="00C33571">
              <w:rPr>
                <w:sz w:val="20"/>
                <w:szCs w:val="20"/>
              </w:rPr>
              <w:t>ing</w:t>
            </w:r>
            <w:r w:rsidR="00F32CF9" w:rsidRPr="00482FA6">
              <w:rPr>
                <w:sz w:val="20"/>
                <w:szCs w:val="20"/>
              </w:rPr>
              <w:t xml:space="preserve"> and critically reflect</w:t>
            </w:r>
            <w:r w:rsidR="00C33571">
              <w:rPr>
                <w:sz w:val="20"/>
                <w:szCs w:val="20"/>
              </w:rPr>
              <w:t>ing</w:t>
            </w:r>
            <w:r w:rsidR="00F32CF9" w:rsidRPr="00482FA6">
              <w:rPr>
                <w:sz w:val="20"/>
                <w:szCs w:val="20"/>
              </w:rPr>
              <w:t xml:space="preserve"> on</w:t>
            </w:r>
          </w:p>
        </w:tc>
        <w:tc>
          <w:tcPr>
            <w:tcW w:w="4973" w:type="dxa"/>
          </w:tcPr>
          <w:p w14:paraId="44C75C9D" w14:textId="77777777" w:rsidR="00F32CF9" w:rsidRDefault="00F32CF9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F38D0C6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31ADF853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7A1C4B0F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A788685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6CCD70C2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55EF5CBB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58099430" w14:textId="77777777" w:rsidTr="008A5EA4">
        <w:trPr>
          <w:trHeight w:val="413"/>
        </w:trPr>
        <w:tc>
          <w:tcPr>
            <w:tcW w:w="5058" w:type="dxa"/>
            <w:shd w:val="clear" w:color="auto" w:fill="auto"/>
          </w:tcPr>
          <w:p w14:paraId="5F5A4CB1" w14:textId="77777777" w:rsidR="00F32CF9" w:rsidRDefault="00F32CF9" w:rsidP="00F32CF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6.2 </w:t>
            </w:r>
            <w:r w:rsidRPr="00482FA6">
              <w:rPr>
                <w:b/>
                <w:sz w:val="20"/>
                <w:szCs w:val="20"/>
              </w:rPr>
              <w:t>management and administration</w:t>
            </w:r>
            <w:r w:rsidRPr="00F32CF9">
              <w:rPr>
                <w:sz w:val="20"/>
                <w:szCs w:val="20"/>
              </w:rPr>
              <w:tab/>
            </w:r>
          </w:p>
          <w:p w14:paraId="263D19E3" w14:textId="77777777" w:rsidR="00F32CF9" w:rsidRDefault="00F32CF9" w:rsidP="00F32CF9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7211AB84" w14:textId="4B355593" w:rsidR="00F32CF9" w:rsidRDefault="00867995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 xml:space="preserve">EDEC324 Learning Outcome </w:t>
            </w:r>
            <w:r w:rsidR="00302E9C" w:rsidRPr="00482FA6">
              <w:rPr>
                <w:b/>
                <w:sz w:val="20"/>
                <w:szCs w:val="20"/>
              </w:rPr>
              <w:t>1:</w:t>
            </w:r>
            <w:r w:rsidR="00302E9C" w:rsidRPr="00482FA6">
              <w:rPr>
                <w:sz w:val="20"/>
                <w:szCs w:val="20"/>
              </w:rPr>
              <w:t xml:space="preserve"> </w:t>
            </w:r>
            <w:r w:rsidR="00F32CF9" w:rsidRPr="00482FA6">
              <w:rPr>
                <w:sz w:val="20"/>
                <w:szCs w:val="20"/>
              </w:rPr>
              <w:t xml:space="preserve">Monitor and critique </w:t>
            </w:r>
            <w:r w:rsidR="003738BB">
              <w:rPr>
                <w:sz w:val="20"/>
                <w:szCs w:val="20"/>
              </w:rPr>
              <w:t xml:space="preserve">the organizational </w:t>
            </w:r>
            <w:r w:rsidR="00F32CF9" w:rsidRPr="00482FA6">
              <w:rPr>
                <w:sz w:val="20"/>
                <w:szCs w:val="20"/>
              </w:rPr>
              <w:t xml:space="preserve">structure </w:t>
            </w:r>
            <w:r w:rsidR="003738BB">
              <w:rPr>
                <w:sz w:val="20"/>
                <w:szCs w:val="20"/>
              </w:rPr>
              <w:t>of a children’s service, including the</w:t>
            </w:r>
            <w:r w:rsidR="00F32CF9" w:rsidRPr="00482FA6">
              <w:rPr>
                <w:sz w:val="20"/>
                <w:szCs w:val="20"/>
              </w:rPr>
              <w:t xml:space="preserve"> climate and key workplace processes</w:t>
            </w:r>
          </w:p>
          <w:p w14:paraId="02B5C7B3" w14:textId="5820B820" w:rsidR="00D66DAE" w:rsidRPr="00482FA6" w:rsidRDefault="00D66DAE" w:rsidP="00D66DAE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82FA6">
              <w:rPr>
                <w:b/>
                <w:sz w:val="20"/>
                <w:szCs w:val="20"/>
              </w:rPr>
              <w:t>EDEC324 Learning Outcome 2:</w:t>
            </w:r>
            <w:r w:rsidRPr="00482FA6">
              <w:rPr>
                <w:sz w:val="20"/>
                <w:szCs w:val="20"/>
              </w:rPr>
              <w:t xml:space="preserve"> </w:t>
            </w:r>
            <w:proofErr w:type="spellStart"/>
            <w:r w:rsidRPr="00482FA6">
              <w:rPr>
                <w:sz w:val="20"/>
                <w:szCs w:val="20"/>
              </w:rPr>
              <w:t>Analyse</w:t>
            </w:r>
            <w:proofErr w:type="spellEnd"/>
            <w:r w:rsidRPr="00482FA6">
              <w:rPr>
                <w:sz w:val="20"/>
                <w:szCs w:val="20"/>
              </w:rPr>
              <w:t xml:space="preserve"> an early childhood leader's management roles and strategies for successful decision-making</w:t>
            </w:r>
          </w:p>
          <w:p w14:paraId="595EA8CD" w14:textId="5A92DDBE" w:rsidR="00D66DAE" w:rsidRPr="00482FA6" w:rsidRDefault="00D66DAE" w:rsidP="00482FA6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1B5D872E" w14:textId="77777777" w:rsidR="00F32CF9" w:rsidRDefault="00F32CF9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6E17B5C4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1F7EA195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1A8926C2" w14:textId="77777777" w:rsidTr="008A5EA4">
        <w:trPr>
          <w:trHeight w:val="413"/>
        </w:trPr>
        <w:tc>
          <w:tcPr>
            <w:tcW w:w="5058" w:type="dxa"/>
            <w:shd w:val="clear" w:color="auto" w:fill="auto"/>
          </w:tcPr>
          <w:p w14:paraId="0286E516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6.3 </w:t>
            </w:r>
            <w:r w:rsidRPr="00FF1B10">
              <w:rPr>
                <w:b/>
                <w:sz w:val="20"/>
                <w:szCs w:val="20"/>
              </w:rPr>
              <w:t>professional identity and development</w:t>
            </w:r>
            <w:r w:rsidRPr="00F32CF9">
              <w:rPr>
                <w:sz w:val="20"/>
                <w:szCs w:val="20"/>
              </w:rPr>
              <w:tab/>
            </w:r>
          </w:p>
          <w:p w14:paraId="0C0F22D6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00301FD" w14:textId="3DDCEC92" w:rsidR="00F32CF9" w:rsidRPr="00FF1B10" w:rsidRDefault="00F32CF9" w:rsidP="00FF1B10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FF1B10">
              <w:rPr>
                <w:sz w:val="20"/>
                <w:szCs w:val="20"/>
              </w:rPr>
              <w:t>Collects data and examples before (interviewing &amp; observing</w:t>
            </w:r>
            <w:r w:rsidR="00BF7CA9" w:rsidRPr="00FF1B10">
              <w:rPr>
                <w:sz w:val="20"/>
                <w:szCs w:val="20"/>
              </w:rPr>
              <w:t xml:space="preserve"> leader</w:t>
            </w:r>
            <w:r w:rsidRPr="00FF1B10">
              <w:rPr>
                <w:sz w:val="20"/>
                <w:szCs w:val="20"/>
              </w:rPr>
              <w:t>) and during Professional Experience (shadowing and working with</w:t>
            </w:r>
            <w:r w:rsidR="00BF7CA9" w:rsidRPr="00FF1B10">
              <w:rPr>
                <w:sz w:val="20"/>
                <w:szCs w:val="20"/>
              </w:rPr>
              <w:t xml:space="preserve"> leader</w:t>
            </w:r>
            <w:r w:rsidRPr="00FF1B10">
              <w:rPr>
                <w:sz w:val="20"/>
                <w:szCs w:val="20"/>
              </w:rPr>
              <w:t>) for creating</w:t>
            </w:r>
            <w:r w:rsidR="00FF1B10">
              <w:rPr>
                <w:sz w:val="20"/>
                <w:szCs w:val="20"/>
              </w:rPr>
              <w:t xml:space="preserve"> and later extending</w:t>
            </w:r>
            <w:r w:rsidRPr="00FF1B10">
              <w:rPr>
                <w:sz w:val="20"/>
                <w:szCs w:val="20"/>
              </w:rPr>
              <w:t xml:space="preserve"> a professional profile of an early childhood leader</w:t>
            </w:r>
            <w:r w:rsidR="00FF1B10">
              <w:rPr>
                <w:sz w:val="20"/>
                <w:szCs w:val="20"/>
              </w:rPr>
              <w:t>.</w:t>
            </w:r>
          </w:p>
        </w:tc>
        <w:tc>
          <w:tcPr>
            <w:tcW w:w="4973" w:type="dxa"/>
          </w:tcPr>
          <w:p w14:paraId="7204CCF9" w14:textId="77777777" w:rsidR="00F32CF9" w:rsidRDefault="00F32CF9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0C23F955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2E700554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5B778277" w14:textId="77777777" w:rsidTr="008A5EA4">
        <w:trPr>
          <w:trHeight w:val="413"/>
        </w:trPr>
        <w:tc>
          <w:tcPr>
            <w:tcW w:w="5058" w:type="dxa"/>
            <w:shd w:val="clear" w:color="auto" w:fill="auto"/>
          </w:tcPr>
          <w:p w14:paraId="1AA09FA5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6.4 </w:t>
            </w:r>
            <w:r w:rsidRPr="00223E77">
              <w:rPr>
                <w:b/>
                <w:sz w:val="20"/>
                <w:szCs w:val="20"/>
              </w:rPr>
              <w:t>advocacy</w:t>
            </w:r>
            <w:r w:rsidRPr="00F32CF9">
              <w:rPr>
                <w:sz w:val="20"/>
                <w:szCs w:val="20"/>
              </w:rPr>
              <w:tab/>
            </w:r>
          </w:p>
          <w:p w14:paraId="1F193524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5759660D" w14:textId="7A4487A7" w:rsidR="00F32CF9" w:rsidRDefault="00732B92" w:rsidP="00223E77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223E77">
              <w:rPr>
                <w:b/>
                <w:sz w:val="20"/>
                <w:szCs w:val="20"/>
              </w:rPr>
              <w:t>EDEC324 Learning Outcome 4:</w:t>
            </w:r>
            <w:r w:rsidRPr="00223E77">
              <w:rPr>
                <w:sz w:val="20"/>
                <w:szCs w:val="20"/>
              </w:rPr>
              <w:t xml:space="preserve"> </w:t>
            </w:r>
            <w:r w:rsidR="00F32CF9" w:rsidRPr="00223E77">
              <w:rPr>
                <w:sz w:val="20"/>
                <w:szCs w:val="20"/>
              </w:rPr>
              <w:t>Examines everyday ethical and legal responsibilities relevant to being a</w:t>
            </w:r>
            <w:r w:rsidR="003738BB">
              <w:rPr>
                <w:sz w:val="20"/>
                <w:szCs w:val="20"/>
              </w:rPr>
              <w:t xml:space="preserve"> leader</w:t>
            </w:r>
            <w:r w:rsidR="00F32CF9" w:rsidRPr="00223E77">
              <w:rPr>
                <w:sz w:val="20"/>
                <w:szCs w:val="20"/>
              </w:rPr>
              <w:t xml:space="preserve"> </w:t>
            </w:r>
            <w:r w:rsidR="003738BB">
              <w:rPr>
                <w:sz w:val="20"/>
                <w:szCs w:val="20"/>
              </w:rPr>
              <w:t xml:space="preserve">and </w:t>
            </w:r>
            <w:r w:rsidR="00F32CF9" w:rsidRPr="00223E77">
              <w:rPr>
                <w:sz w:val="20"/>
                <w:szCs w:val="20"/>
              </w:rPr>
              <w:t>advocate for the early childhood education field</w:t>
            </w:r>
            <w:r w:rsidR="009C058D">
              <w:rPr>
                <w:sz w:val="20"/>
                <w:szCs w:val="20"/>
              </w:rPr>
              <w:t>.</w:t>
            </w:r>
          </w:p>
          <w:p w14:paraId="25186266" w14:textId="445A38AA" w:rsidR="00223E77" w:rsidRPr="00223E77" w:rsidRDefault="00223E77" w:rsidP="00223E77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5B20DB2A" w14:textId="77777777" w:rsidR="00F32CF9" w:rsidRDefault="00F32CF9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33839F00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5D1AD305" w14:textId="77777777" w:rsidTr="008A5EA4">
        <w:trPr>
          <w:trHeight w:val="413"/>
        </w:trPr>
        <w:tc>
          <w:tcPr>
            <w:tcW w:w="5058" w:type="dxa"/>
            <w:shd w:val="clear" w:color="auto" w:fill="auto"/>
          </w:tcPr>
          <w:p w14:paraId="12D4E34E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 xml:space="preserve">6.5 </w:t>
            </w:r>
            <w:r w:rsidRPr="00223E77">
              <w:rPr>
                <w:b/>
                <w:sz w:val="20"/>
                <w:szCs w:val="20"/>
              </w:rPr>
              <w:t>research</w:t>
            </w:r>
            <w:r w:rsidRPr="00F32CF9">
              <w:rPr>
                <w:sz w:val="20"/>
                <w:szCs w:val="20"/>
              </w:rPr>
              <w:tab/>
            </w:r>
            <w:r w:rsidRPr="00F32CF9">
              <w:rPr>
                <w:sz w:val="20"/>
                <w:szCs w:val="20"/>
              </w:rPr>
              <w:tab/>
            </w:r>
          </w:p>
          <w:p w14:paraId="0C20D32C" w14:textId="77777777" w:rsidR="00F32CF9" w:rsidRDefault="00F32CF9" w:rsidP="00A47F3B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ED953AA" w14:textId="3214FE51" w:rsidR="00F32CF9" w:rsidRDefault="00F32CF9" w:rsidP="007F318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7F3183">
              <w:rPr>
                <w:sz w:val="20"/>
                <w:szCs w:val="20"/>
              </w:rPr>
              <w:t>Researches and documents meanings and examples of bei</w:t>
            </w:r>
            <w:r w:rsidR="00732B92" w:rsidRPr="007F3183">
              <w:rPr>
                <w:sz w:val="20"/>
                <w:szCs w:val="20"/>
              </w:rPr>
              <w:t xml:space="preserve">ng a leader in a changing world [reflects </w:t>
            </w:r>
            <w:r w:rsidR="00732B92" w:rsidRPr="007F3183">
              <w:rPr>
                <w:b/>
                <w:sz w:val="20"/>
                <w:szCs w:val="20"/>
              </w:rPr>
              <w:t>EDEC324 Learning Outcome 5:</w:t>
            </w:r>
            <w:r w:rsidR="00732B92" w:rsidRPr="007F3183">
              <w:rPr>
                <w:sz w:val="20"/>
                <w:szCs w:val="20"/>
              </w:rPr>
              <w:t xml:space="preserve"> Demonstrate </w:t>
            </w:r>
            <w:r w:rsidR="003738BB" w:rsidRPr="007F3183">
              <w:rPr>
                <w:sz w:val="20"/>
                <w:szCs w:val="20"/>
              </w:rPr>
              <w:t xml:space="preserve">professional </w:t>
            </w:r>
            <w:r w:rsidR="00732B92" w:rsidRPr="007F3183">
              <w:rPr>
                <w:sz w:val="20"/>
                <w:szCs w:val="20"/>
              </w:rPr>
              <w:t>responsibility and standards of communication and literacy.]</w:t>
            </w:r>
          </w:p>
          <w:p w14:paraId="7E4DB956" w14:textId="69E8F2CF" w:rsidR="009C058D" w:rsidRPr="007F3183" w:rsidRDefault="009C058D" w:rsidP="007F3183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6BC592F9" w14:textId="77777777" w:rsidR="00F32CF9" w:rsidRDefault="00F32CF9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61E3C587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  <w:p w14:paraId="06CC0CFC" w14:textId="77777777" w:rsidR="00732B92" w:rsidRDefault="00732B92" w:rsidP="00867995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691E5ED9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804FCD" w:rsidRPr="00BE26E1" w:rsidSect="00B31FE5">
      <w:pgSz w:w="12240" w:h="15840"/>
      <w:pgMar w:top="873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6FB2" w14:textId="77777777" w:rsidR="00393105" w:rsidRDefault="00393105" w:rsidP="00C170D4">
      <w:pPr>
        <w:spacing w:after="0" w:line="240" w:lineRule="auto"/>
      </w:pPr>
      <w:r>
        <w:separator/>
      </w:r>
    </w:p>
  </w:endnote>
  <w:endnote w:type="continuationSeparator" w:id="0">
    <w:p w14:paraId="244373C7" w14:textId="77777777" w:rsidR="00393105" w:rsidRDefault="00393105" w:rsidP="00C1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Bold Italic">
    <w:altName w:val="Calibri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A7EB" w14:textId="77777777" w:rsidR="00184573" w:rsidRDefault="00184573" w:rsidP="00867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642D5" w14:textId="77777777" w:rsidR="00184573" w:rsidRDefault="00184573" w:rsidP="00C17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63D9" w14:textId="7DB39086" w:rsidR="00184573" w:rsidRDefault="00184573" w:rsidP="00C170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1629" w14:textId="77777777" w:rsidR="00393105" w:rsidRDefault="00393105" w:rsidP="00C170D4">
      <w:pPr>
        <w:spacing w:after="0" w:line="240" w:lineRule="auto"/>
      </w:pPr>
      <w:r>
        <w:separator/>
      </w:r>
    </w:p>
  </w:footnote>
  <w:footnote w:type="continuationSeparator" w:id="0">
    <w:p w14:paraId="2A249B8F" w14:textId="77777777" w:rsidR="00393105" w:rsidRDefault="00393105" w:rsidP="00C1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3E37" w14:textId="76AEDF3C" w:rsidR="00075E6D" w:rsidRPr="003A5697" w:rsidRDefault="00075E6D" w:rsidP="00075E6D">
    <w:pPr>
      <w:pStyle w:val="Heading1"/>
      <w:spacing w:before="0"/>
      <w:rPr>
        <w:rFonts w:ascii="Calibri" w:hAnsi="Calibri"/>
        <w:b w:val="0"/>
        <w:color w:val="000000" w:themeColor="text1"/>
        <w:sz w:val="16"/>
        <w:szCs w:val="16"/>
        <w:lang w:val="en-AU"/>
      </w:rPr>
    </w:pPr>
    <w:r w:rsidRPr="003A5697">
      <w:rPr>
        <w:rFonts w:ascii="Calibri" w:hAnsi="Calibri"/>
        <w:b w:val="0"/>
        <w:color w:val="000000" w:themeColor="text1"/>
        <w:sz w:val="16"/>
        <w:szCs w:val="16"/>
        <w:lang w:val="en-AU"/>
      </w:rPr>
      <w:t>Professional Experience Evidence Log</w:t>
    </w:r>
    <w:r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</w:t>
    </w:r>
    <w:r w:rsidRPr="003A5697"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EDEC324 Leadership in Early Childhood: </w:t>
    </w:r>
    <w:proofErr w:type="spellStart"/>
    <w:r w:rsidRPr="003A5697">
      <w:rPr>
        <w:rFonts w:ascii="Calibri" w:hAnsi="Calibri"/>
        <w:b w:val="0"/>
        <w:color w:val="000000" w:themeColor="text1"/>
        <w:sz w:val="16"/>
        <w:szCs w:val="16"/>
        <w:lang w:val="en-AU"/>
      </w:rPr>
      <w:t>PrEx</w:t>
    </w:r>
    <w:proofErr w:type="spellEnd"/>
    <w:r w:rsidRPr="003A5697"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5 days</w:t>
    </w:r>
    <w:r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</w:t>
    </w:r>
    <w:r w:rsidRPr="003A5697">
      <w:rPr>
        <w:rFonts w:ascii="Calibri" w:hAnsi="Calibri"/>
        <w:b w:val="0"/>
        <w:color w:val="000000" w:themeColor="text1"/>
        <w:sz w:val="16"/>
        <w:szCs w:val="16"/>
        <w:lang w:val="en-AU"/>
      </w:rPr>
      <w:t>(adult focused in ECE setting)</w:t>
    </w:r>
    <w:r w:rsidR="006434FE"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Updated 30/01/2020</w:t>
    </w:r>
  </w:p>
  <w:p w14:paraId="58410AC0" w14:textId="77777777" w:rsidR="00075E6D" w:rsidRPr="00075E6D" w:rsidRDefault="00075E6D" w:rsidP="0007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CCA0" w14:textId="4E43692D" w:rsidR="00075E6D" w:rsidRPr="00C70A9C" w:rsidRDefault="00075E6D" w:rsidP="00C70A9C">
    <w:pPr>
      <w:pStyle w:val="Heading1"/>
      <w:spacing w:before="0"/>
      <w:rPr>
        <w:rFonts w:ascii="Calibri" w:hAnsi="Calibri"/>
        <w:b w:val="0"/>
        <w:bCs w:val="0"/>
        <w:color w:val="000000" w:themeColor="text1"/>
        <w:sz w:val="16"/>
        <w:szCs w:val="16"/>
        <w:lang w:val="en-AU"/>
      </w:rPr>
    </w:pPr>
    <w:r w:rsidRPr="00C70A9C">
      <w:rPr>
        <w:rFonts w:ascii="Calibri" w:hAnsi="Calibri"/>
        <w:b w:val="0"/>
        <w:color w:val="000000" w:themeColor="text1"/>
        <w:sz w:val="16"/>
        <w:szCs w:val="16"/>
        <w:lang w:val="en-AU"/>
      </w:rPr>
      <w:t>Professional Experience Evidence Log</w:t>
    </w:r>
    <w:r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</w:t>
    </w:r>
    <w:r w:rsidRPr="00C70A9C"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EDEC324 Leadership in Early Childhood: </w:t>
    </w:r>
    <w:proofErr w:type="spellStart"/>
    <w:r w:rsidRPr="00C70A9C">
      <w:rPr>
        <w:rFonts w:ascii="Calibri" w:hAnsi="Calibri"/>
        <w:b w:val="0"/>
        <w:color w:val="000000" w:themeColor="text1"/>
        <w:sz w:val="16"/>
        <w:szCs w:val="16"/>
        <w:lang w:val="en-AU"/>
      </w:rPr>
      <w:t>PrEx</w:t>
    </w:r>
    <w:proofErr w:type="spellEnd"/>
    <w:r w:rsidRPr="00C70A9C"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5 days</w:t>
    </w:r>
    <w:r>
      <w:rPr>
        <w:rFonts w:ascii="Calibri" w:hAnsi="Calibri"/>
        <w:b w:val="0"/>
        <w:color w:val="000000" w:themeColor="text1"/>
        <w:sz w:val="16"/>
        <w:szCs w:val="16"/>
        <w:lang w:val="en-AU"/>
      </w:rPr>
      <w:t xml:space="preserve"> </w:t>
    </w:r>
    <w:r w:rsidRPr="00C70A9C">
      <w:rPr>
        <w:rFonts w:ascii="Calibri" w:hAnsi="Calibri"/>
        <w:b w:val="0"/>
        <w:color w:val="000000" w:themeColor="text1"/>
        <w:sz w:val="16"/>
        <w:szCs w:val="16"/>
        <w:lang w:val="en-AU"/>
      </w:rPr>
      <w:t>(adult focused in ECE setting)</w:t>
    </w:r>
  </w:p>
  <w:p w14:paraId="6E153B17" w14:textId="77777777" w:rsidR="00075E6D" w:rsidRDefault="00075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6FFF"/>
    <w:multiLevelType w:val="multilevel"/>
    <w:tmpl w:val="A986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0503A1"/>
    <w:rsid w:val="00075E6D"/>
    <w:rsid w:val="000954FE"/>
    <w:rsid w:val="000A689B"/>
    <w:rsid w:val="000C336E"/>
    <w:rsid w:val="001150C5"/>
    <w:rsid w:val="001154C1"/>
    <w:rsid w:val="00184573"/>
    <w:rsid w:val="00187D0F"/>
    <w:rsid w:val="001B34BF"/>
    <w:rsid w:val="00223E77"/>
    <w:rsid w:val="0022553C"/>
    <w:rsid w:val="0026339B"/>
    <w:rsid w:val="00266AE9"/>
    <w:rsid w:val="002924F7"/>
    <w:rsid w:val="00294D39"/>
    <w:rsid w:val="002F7D6E"/>
    <w:rsid w:val="00302E9C"/>
    <w:rsid w:val="00310018"/>
    <w:rsid w:val="003738BB"/>
    <w:rsid w:val="00391466"/>
    <w:rsid w:val="00393105"/>
    <w:rsid w:val="003A359A"/>
    <w:rsid w:val="00427502"/>
    <w:rsid w:val="004466EF"/>
    <w:rsid w:val="00482FA6"/>
    <w:rsid w:val="00486303"/>
    <w:rsid w:val="004F48DB"/>
    <w:rsid w:val="00561476"/>
    <w:rsid w:val="00570129"/>
    <w:rsid w:val="00575D4D"/>
    <w:rsid w:val="005823A0"/>
    <w:rsid w:val="00626DF4"/>
    <w:rsid w:val="006434FE"/>
    <w:rsid w:val="006E4E76"/>
    <w:rsid w:val="006F6388"/>
    <w:rsid w:val="00732B92"/>
    <w:rsid w:val="00742100"/>
    <w:rsid w:val="007F3183"/>
    <w:rsid w:val="00804FCD"/>
    <w:rsid w:val="00816A41"/>
    <w:rsid w:val="008262FF"/>
    <w:rsid w:val="00826B35"/>
    <w:rsid w:val="00834DE7"/>
    <w:rsid w:val="00867995"/>
    <w:rsid w:val="008A5EA4"/>
    <w:rsid w:val="009A4CC7"/>
    <w:rsid w:val="009B29CA"/>
    <w:rsid w:val="009C058D"/>
    <w:rsid w:val="00A21306"/>
    <w:rsid w:val="00A47F3B"/>
    <w:rsid w:val="00AD2DF5"/>
    <w:rsid w:val="00AE036E"/>
    <w:rsid w:val="00B31FE5"/>
    <w:rsid w:val="00B54360"/>
    <w:rsid w:val="00B63E78"/>
    <w:rsid w:val="00BB1B15"/>
    <w:rsid w:val="00BF7CA9"/>
    <w:rsid w:val="00C170D4"/>
    <w:rsid w:val="00C33571"/>
    <w:rsid w:val="00C51416"/>
    <w:rsid w:val="00C61FED"/>
    <w:rsid w:val="00C70A9C"/>
    <w:rsid w:val="00C71DE2"/>
    <w:rsid w:val="00CD675E"/>
    <w:rsid w:val="00D66DAE"/>
    <w:rsid w:val="00D704A6"/>
    <w:rsid w:val="00DD6C28"/>
    <w:rsid w:val="00EC4A5E"/>
    <w:rsid w:val="00ED4656"/>
    <w:rsid w:val="00F0493C"/>
    <w:rsid w:val="00F32CF9"/>
    <w:rsid w:val="00F708D1"/>
    <w:rsid w:val="00F93F51"/>
    <w:rsid w:val="00FC5800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4256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70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D4"/>
  </w:style>
  <w:style w:type="character" w:styleId="PageNumber">
    <w:name w:val="page number"/>
    <w:basedOn w:val="DefaultParagraphFont"/>
    <w:uiPriority w:val="99"/>
    <w:semiHidden/>
    <w:unhideWhenUsed/>
    <w:rsid w:val="00C170D4"/>
  </w:style>
  <w:style w:type="table" w:styleId="TableGrid">
    <w:name w:val="Table Grid"/>
    <w:basedOn w:val="TableNormal"/>
    <w:uiPriority w:val="59"/>
    <w:rsid w:val="009A4CC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C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 - staff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Haydon</dc:creator>
  <cp:lastModifiedBy>Sue Haydon</cp:lastModifiedBy>
  <cp:revision>2</cp:revision>
  <dcterms:created xsi:type="dcterms:W3CDTF">2020-02-27T01:11:00Z</dcterms:created>
  <dcterms:modified xsi:type="dcterms:W3CDTF">2020-02-27T01:11:00Z</dcterms:modified>
</cp:coreProperties>
</file>