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920"/>
      </w:tblGrid>
      <w:tr w:rsidR="00D75A92" w14:paraId="1451EF61" w14:textId="77777777" w:rsidTr="00306966">
        <w:tc>
          <w:tcPr>
            <w:tcW w:w="4656" w:type="dxa"/>
          </w:tcPr>
          <w:p w14:paraId="52587985" w14:textId="77777777" w:rsidR="00D75A92" w:rsidRDefault="00D75A92" w:rsidP="00306966">
            <w:pPr>
              <w:widowControl w:val="0"/>
              <w:jc w:val="center"/>
              <w:outlineLvl w:val="0"/>
              <w:rPr>
                <w:rFonts w:ascii="Calibri Bold Italic" w:hAnsi="Calibri Bold Italic"/>
                <w:b/>
                <w:bCs/>
                <w:i/>
                <w:iCs/>
                <w:sz w:val="36"/>
                <w:szCs w:val="36"/>
              </w:rPr>
            </w:pPr>
            <w:r>
              <w:rPr>
                <w:rFonts w:ascii="Calibri Bold Italic" w:hAnsi="Calibri Bold Italic"/>
                <w:b/>
                <w:bCs/>
                <w:i/>
                <w:iCs/>
                <w:noProof/>
                <w:sz w:val="28"/>
                <w:szCs w:val="28"/>
                <w:lang w:eastAsia="en-AU"/>
              </w:rPr>
              <w:drawing>
                <wp:inline distT="0" distB="0" distL="0" distR="0" wp14:anchorId="13C6CE8C" wp14:editId="4CEE95DE">
                  <wp:extent cx="2816921" cy="1171575"/>
                  <wp:effectExtent l="0" t="0" r="2540" b="0"/>
                  <wp:docPr id="3" name="Picture 3" descr="E:\Practicum Experience Office\School of Education Logo\SCHOOL OF EDUCATION LOGO LOCKUP-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acticum Experience Office\School of Education Logo\SCHOOL OF EDUCATION LOGO LOCKUP-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1680" cy="1173554"/>
                          </a:xfrm>
                          <a:prstGeom prst="rect">
                            <a:avLst/>
                          </a:prstGeom>
                          <a:noFill/>
                          <a:ln>
                            <a:noFill/>
                          </a:ln>
                        </pic:spPr>
                      </pic:pic>
                    </a:graphicData>
                  </a:graphic>
                </wp:inline>
              </w:drawing>
            </w:r>
          </w:p>
        </w:tc>
        <w:tc>
          <w:tcPr>
            <w:tcW w:w="4920" w:type="dxa"/>
            <w:vAlign w:val="center"/>
          </w:tcPr>
          <w:p w14:paraId="273AC2DA" w14:textId="77777777" w:rsidR="00D75A92" w:rsidRPr="002A08A7" w:rsidRDefault="00D75A92" w:rsidP="00306966">
            <w:pPr>
              <w:widowControl w:val="0"/>
              <w:ind w:right="-149"/>
              <w:outlineLvl w:val="0"/>
              <w:rPr>
                <w:rFonts w:ascii="Calibri Bold Italic" w:hAnsi="Calibri Bold Italic"/>
                <w:b/>
                <w:bCs/>
                <w:i/>
                <w:iCs/>
                <w:sz w:val="28"/>
                <w:szCs w:val="28"/>
              </w:rPr>
            </w:pPr>
          </w:p>
        </w:tc>
      </w:tr>
    </w:tbl>
    <w:p w14:paraId="265908F9" w14:textId="77777777" w:rsidR="00D75A92" w:rsidRPr="00F26105" w:rsidRDefault="00D75A92" w:rsidP="00D75A92">
      <w:pPr>
        <w:widowControl w:val="0"/>
        <w:tabs>
          <w:tab w:val="center" w:pos="10065"/>
        </w:tabs>
        <w:spacing w:line="240" w:lineRule="atLeast"/>
        <w:ind w:left="580" w:right="32" w:hanging="580"/>
        <w:rPr>
          <w:sz w:val="16"/>
          <w:szCs w:val="16"/>
          <w:u w:val="double"/>
        </w:rPr>
      </w:pPr>
      <w:r w:rsidRPr="00F26105">
        <w:rPr>
          <w:sz w:val="16"/>
          <w:szCs w:val="16"/>
          <w:u w:val="double"/>
        </w:rPr>
        <w:tab/>
      </w:r>
      <w:r>
        <w:rPr>
          <w:sz w:val="16"/>
          <w:szCs w:val="16"/>
          <w:u w:val="double"/>
        </w:rPr>
        <w:tab/>
      </w:r>
    </w:p>
    <w:p w14:paraId="4B6703E9" w14:textId="77777777" w:rsidR="00CC2610" w:rsidRPr="00347D01" w:rsidRDefault="00CC2610" w:rsidP="00CC2610">
      <w:pPr>
        <w:spacing w:after="120"/>
        <w:jc w:val="center"/>
        <w:rPr>
          <w:b/>
          <w:sz w:val="32"/>
          <w:szCs w:val="32"/>
        </w:rPr>
      </w:pPr>
      <w:r w:rsidRPr="00347D01">
        <w:rPr>
          <w:b/>
          <w:color w:val="000000" w:themeColor="text1"/>
          <w:sz w:val="32"/>
          <w:szCs w:val="32"/>
          <w:lang w:val="en-AU"/>
        </w:rPr>
        <w:t xml:space="preserve">Professional Experience </w:t>
      </w:r>
      <w:r w:rsidRPr="00347D01">
        <w:rPr>
          <w:rFonts w:eastAsiaTheme="majorEastAsia" w:cstheme="majorBidi"/>
          <w:b/>
          <w:bCs/>
          <w:color w:val="000000" w:themeColor="text1"/>
          <w:sz w:val="32"/>
          <w:szCs w:val="32"/>
          <w:lang w:val="en-AU"/>
        </w:rPr>
        <w:t>Evidence Log</w:t>
      </w:r>
    </w:p>
    <w:p w14:paraId="3A23C466" w14:textId="77777777" w:rsidR="00D75A92" w:rsidRDefault="00D75A92" w:rsidP="00D75A92">
      <w:pPr>
        <w:spacing w:after="120"/>
        <w:jc w:val="center"/>
        <w:rPr>
          <w:rFonts w:eastAsiaTheme="majorEastAsia" w:cstheme="majorBidi"/>
          <w:b/>
          <w:bCs/>
          <w:color w:val="000000" w:themeColor="text1"/>
          <w:sz w:val="32"/>
          <w:szCs w:val="32"/>
        </w:rPr>
      </w:pPr>
      <w:r w:rsidRPr="00FF6CA4">
        <w:rPr>
          <w:rFonts w:eastAsiaTheme="majorEastAsia" w:cstheme="majorBidi"/>
          <w:b/>
          <w:bCs/>
          <w:color w:val="000000" w:themeColor="text1"/>
          <w:sz w:val="32"/>
          <w:szCs w:val="32"/>
        </w:rPr>
        <w:t xml:space="preserve">EDEC106: Perspectives of Children and Childhood: </w:t>
      </w:r>
      <w:proofErr w:type="spellStart"/>
      <w:r w:rsidRPr="00FF6CA4">
        <w:rPr>
          <w:rFonts w:eastAsiaTheme="majorEastAsia" w:cstheme="majorBidi"/>
          <w:b/>
          <w:bCs/>
          <w:color w:val="000000" w:themeColor="text1"/>
          <w:sz w:val="32"/>
          <w:szCs w:val="32"/>
        </w:rPr>
        <w:t>PrEx</w:t>
      </w:r>
      <w:proofErr w:type="spellEnd"/>
      <w:r w:rsidRPr="00FF6CA4">
        <w:rPr>
          <w:rFonts w:eastAsiaTheme="majorEastAsia" w:cstheme="majorBidi"/>
          <w:b/>
          <w:bCs/>
          <w:color w:val="000000" w:themeColor="text1"/>
          <w:sz w:val="32"/>
          <w:szCs w:val="32"/>
        </w:rPr>
        <w:t xml:space="preserve"> 5 days </w:t>
      </w:r>
    </w:p>
    <w:p w14:paraId="09324FEE" w14:textId="77777777" w:rsidR="00D75A92" w:rsidRPr="00FF6CA4" w:rsidRDefault="00D75A92" w:rsidP="00D75A92">
      <w:pPr>
        <w:spacing w:after="120"/>
        <w:jc w:val="center"/>
        <w:rPr>
          <w:rFonts w:eastAsiaTheme="majorEastAsia" w:cstheme="majorBidi"/>
          <w:b/>
          <w:bCs/>
          <w:color w:val="000000" w:themeColor="text1"/>
          <w:sz w:val="32"/>
          <w:szCs w:val="32"/>
        </w:rPr>
      </w:pPr>
      <w:r w:rsidRPr="00FF6CA4">
        <w:rPr>
          <w:rFonts w:eastAsiaTheme="majorEastAsia" w:cstheme="majorBidi"/>
          <w:b/>
          <w:bCs/>
          <w:color w:val="000000" w:themeColor="text1"/>
          <w:sz w:val="32"/>
          <w:szCs w:val="32"/>
        </w:rPr>
        <w:t>(</w:t>
      </w:r>
      <w:proofErr w:type="gramStart"/>
      <w:r w:rsidRPr="00FF6CA4">
        <w:rPr>
          <w:rFonts w:eastAsiaTheme="majorEastAsia" w:cstheme="majorBidi"/>
          <w:b/>
          <w:bCs/>
          <w:color w:val="000000" w:themeColor="text1"/>
          <w:sz w:val="32"/>
          <w:szCs w:val="32"/>
        </w:rPr>
        <w:t>children</w:t>
      </w:r>
      <w:proofErr w:type="gramEnd"/>
      <w:r w:rsidRPr="00FF6CA4">
        <w:rPr>
          <w:rFonts w:eastAsiaTheme="majorEastAsia" w:cstheme="majorBidi"/>
          <w:b/>
          <w:bCs/>
          <w:color w:val="000000" w:themeColor="text1"/>
          <w:sz w:val="32"/>
          <w:szCs w:val="32"/>
        </w:rPr>
        <w:t xml:space="preserve"> birth - 5 years)</w:t>
      </w:r>
    </w:p>
    <w:p w14:paraId="6A310CE3" w14:textId="77777777" w:rsidR="00D75A92" w:rsidRPr="00CC3854" w:rsidRDefault="00D75A92" w:rsidP="00D75A92">
      <w:pPr>
        <w:widowControl w:val="0"/>
        <w:tabs>
          <w:tab w:val="center" w:pos="10065"/>
        </w:tabs>
        <w:spacing w:line="240" w:lineRule="atLeast"/>
        <w:ind w:left="580" w:right="32" w:hanging="580"/>
        <w:rPr>
          <w:sz w:val="16"/>
          <w:szCs w:val="16"/>
          <w:u w:val="double"/>
        </w:rPr>
      </w:pPr>
      <w:r w:rsidRPr="00F26105">
        <w:rPr>
          <w:sz w:val="16"/>
          <w:szCs w:val="16"/>
          <w:u w:val="double"/>
        </w:rPr>
        <w:tab/>
      </w:r>
      <w:r>
        <w:rPr>
          <w:sz w:val="16"/>
          <w:szCs w:val="16"/>
          <w:u w:val="double"/>
        </w:rPr>
        <w:tab/>
      </w:r>
    </w:p>
    <w:p w14:paraId="7474EF61" w14:textId="77777777" w:rsidR="008E629F" w:rsidRDefault="008E629F" w:rsidP="008E629F">
      <w:pPr>
        <w:tabs>
          <w:tab w:val="left" w:pos="2400"/>
          <w:tab w:val="left" w:pos="5940"/>
          <w:tab w:val="left" w:pos="7797"/>
          <w:tab w:val="left" w:pos="10065"/>
        </w:tabs>
        <w:spacing w:after="120" w:line="480" w:lineRule="atLeast"/>
        <w:ind w:right="-1130"/>
        <w:rPr>
          <w:b/>
          <w:sz w:val="24"/>
          <w:szCs w:val="24"/>
        </w:rPr>
      </w:pPr>
      <w:r>
        <w:rPr>
          <w:b/>
          <w:sz w:val="24"/>
          <w:szCs w:val="24"/>
        </w:rPr>
        <w:t>TEACHER EDUCATION STUDENTS UNE ID NUMBER:</w:t>
      </w:r>
      <w:r>
        <w:rPr>
          <w:b/>
          <w:sz w:val="24"/>
          <w:szCs w:val="24"/>
          <w:u w:val="single"/>
        </w:rPr>
        <w:tab/>
      </w:r>
      <w:r>
        <w:rPr>
          <w:b/>
          <w:sz w:val="24"/>
          <w:szCs w:val="24"/>
          <w:u w:val="single"/>
        </w:rPr>
        <w:tab/>
      </w:r>
    </w:p>
    <w:p w14:paraId="0011B338" w14:textId="77777777" w:rsidR="00D75A92" w:rsidRPr="00FF6CA4" w:rsidRDefault="00D75A92" w:rsidP="00D75A92">
      <w:pPr>
        <w:tabs>
          <w:tab w:val="left" w:pos="2400"/>
          <w:tab w:val="left" w:pos="5940"/>
          <w:tab w:val="left" w:pos="6200"/>
          <w:tab w:val="left" w:pos="10065"/>
        </w:tabs>
        <w:spacing w:after="120" w:line="480" w:lineRule="atLeast"/>
        <w:ind w:right="412"/>
        <w:rPr>
          <w:b/>
          <w:sz w:val="24"/>
          <w:szCs w:val="24"/>
        </w:rPr>
      </w:pPr>
      <w:bookmarkStart w:id="0" w:name="_GoBack"/>
      <w:bookmarkEnd w:id="0"/>
      <w:r w:rsidRPr="00FF6CA4">
        <w:rPr>
          <w:b/>
          <w:sz w:val="24"/>
          <w:szCs w:val="24"/>
        </w:rPr>
        <w:t>EARLY CHILDHOOD CENTRE:</w:t>
      </w:r>
      <w:r w:rsidRPr="00FF6CA4">
        <w:rPr>
          <w:b/>
          <w:sz w:val="24"/>
          <w:szCs w:val="24"/>
          <w:u w:val="single"/>
        </w:rPr>
        <w:tab/>
      </w:r>
      <w:r w:rsidRPr="00FF6CA4">
        <w:rPr>
          <w:b/>
          <w:sz w:val="24"/>
          <w:szCs w:val="24"/>
          <w:u w:val="single"/>
        </w:rPr>
        <w:tab/>
      </w:r>
      <w:r w:rsidRPr="00FF6CA4">
        <w:rPr>
          <w:b/>
          <w:sz w:val="24"/>
          <w:szCs w:val="24"/>
          <w:u w:val="single"/>
        </w:rPr>
        <w:tab/>
      </w:r>
      <w:r w:rsidRPr="00FF6CA4">
        <w:rPr>
          <w:b/>
          <w:sz w:val="24"/>
          <w:szCs w:val="24"/>
          <w:u w:val="single"/>
        </w:rPr>
        <w:tab/>
      </w:r>
    </w:p>
    <w:p w14:paraId="4215256A" w14:textId="77777777" w:rsidR="00D75A92" w:rsidRPr="00FF6CA4" w:rsidRDefault="00D75A92" w:rsidP="00D75A92">
      <w:pPr>
        <w:tabs>
          <w:tab w:val="left" w:pos="1160"/>
          <w:tab w:val="left" w:pos="3119"/>
          <w:tab w:val="left" w:pos="3686"/>
          <w:tab w:val="left" w:pos="6237"/>
          <w:tab w:val="left" w:pos="6804"/>
          <w:tab w:val="left" w:pos="7088"/>
          <w:tab w:val="left" w:pos="10065"/>
        </w:tabs>
        <w:spacing w:after="120" w:line="480" w:lineRule="atLeast"/>
        <w:ind w:right="-8"/>
        <w:rPr>
          <w:b/>
          <w:sz w:val="24"/>
          <w:szCs w:val="24"/>
        </w:rPr>
      </w:pPr>
      <w:r w:rsidRPr="00FF6CA4">
        <w:rPr>
          <w:b/>
          <w:sz w:val="24"/>
          <w:szCs w:val="24"/>
        </w:rPr>
        <w:t>DATES OF PLACEMENT:</w:t>
      </w:r>
      <w:r w:rsidRPr="00FF6CA4">
        <w:rPr>
          <w:b/>
          <w:sz w:val="24"/>
          <w:szCs w:val="24"/>
        </w:rPr>
        <w:tab/>
        <w:t>from</w:t>
      </w:r>
      <w:r w:rsidRPr="00FF6CA4">
        <w:rPr>
          <w:b/>
          <w:sz w:val="24"/>
          <w:szCs w:val="24"/>
        </w:rPr>
        <w:tab/>
      </w:r>
      <w:r w:rsidRPr="00FF6CA4">
        <w:rPr>
          <w:b/>
          <w:sz w:val="24"/>
          <w:szCs w:val="24"/>
          <w:u w:val="single"/>
        </w:rPr>
        <w:tab/>
      </w:r>
      <w:r w:rsidRPr="00FF6CA4">
        <w:rPr>
          <w:b/>
          <w:sz w:val="24"/>
          <w:szCs w:val="24"/>
        </w:rPr>
        <w:tab/>
        <w:t>to</w:t>
      </w:r>
      <w:r w:rsidRPr="00FF6CA4">
        <w:rPr>
          <w:b/>
          <w:sz w:val="24"/>
          <w:szCs w:val="24"/>
        </w:rPr>
        <w:tab/>
      </w:r>
      <w:r w:rsidRPr="00FF6CA4">
        <w:rPr>
          <w:b/>
          <w:sz w:val="24"/>
          <w:szCs w:val="24"/>
          <w:u w:val="single"/>
        </w:rPr>
        <w:tab/>
      </w:r>
    </w:p>
    <w:p w14:paraId="40492495" w14:textId="77777777" w:rsidR="00D75A92" w:rsidRPr="00FF6CA4" w:rsidRDefault="00D75A92" w:rsidP="00D75A92">
      <w:pPr>
        <w:tabs>
          <w:tab w:val="left" w:pos="1160"/>
          <w:tab w:val="left" w:pos="3100"/>
          <w:tab w:val="left" w:pos="10065"/>
        </w:tabs>
        <w:spacing w:after="120" w:line="480" w:lineRule="atLeast"/>
        <w:ind w:right="32"/>
        <w:rPr>
          <w:b/>
          <w:sz w:val="24"/>
          <w:szCs w:val="24"/>
          <w:u w:val="single"/>
        </w:rPr>
      </w:pPr>
      <w:r w:rsidRPr="00FF6CA4">
        <w:rPr>
          <w:b/>
          <w:sz w:val="24"/>
          <w:szCs w:val="24"/>
        </w:rPr>
        <w:t>SUPERVISING TEACHER(S):</w:t>
      </w:r>
      <w:r w:rsidRPr="00FF6CA4">
        <w:rPr>
          <w:b/>
          <w:sz w:val="24"/>
          <w:szCs w:val="24"/>
          <w:u w:val="single"/>
        </w:rPr>
        <w:tab/>
      </w:r>
      <w:r w:rsidRPr="00FF6CA4">
        <w:rPr>
          <w:b/>
          <w:sz w:val="24"/>
          <w:szCs w:val="24"/>
          <w:u w:val="single"/>
        </w:rPr>
        <w:tab/>
      </w:r>
    </w:p>
    <w:p w14:paraId="510D3DC5" w14:textId="77777777" w:rsidR="00D75A92" w:rsidRDefault="00D75A92" w:rsidP="00D75A92">
      <w:pPr>
        <w:tabs>
          <w:tab w:val="left" w:pos="1560"/>
          <w:tab w:val="left" w:pos="3828"/>
          <w:tab w:val="left" w:pos="10065"/>
        </w:tabs>
        <w:spacing w:after="120" w:line="480" w:lineRule="atLeast"/>
        <w:ind w:right="34"/>
        <w:rPr>
          <w:b/>
          <w:sz w:val="24"/>
          <w:szCs w:val="24"/>
          <w:u w:val="single"/>
        </w:rPr>
      </w:pPr>
      <w:r w:rsidRPr="00FF6CA4">
        <w:rPr>
          <w:b/>
          <w:sz w:val="24"/>
          <w:szCs w:val="24"/>
        </w:rPr>
        <w:t>AGE GROUP:</w:t>
      </w:r>
      <w:r w:rsidRPr="00FF6CA4">
        <w:rPr>
          <w:b/>
          <w:sz w:val="24"/>
          <w:szCs w:val="24"/>
          <w:u w:val="single"/>
        </w:rPr>
        <w:tab/>
      </w:r>
      <w:r w:rsidRPr="00FF6CA4">
        <w:rPr>
          <w:b/>
          <w:sz w:val="24"/>
          <w:szCs w:val="24"/>
          <w:u w:val="single"/>
        </w:rPr>
        <w:tab/>
      </w:r>
    </w:p>
    <w:p w14:paraId="0407A003" w14:textId="77777777" w:rsidR="00D75A92" w:rsidRDefault="00D75A92" w:rsidP="00D75A92">
      <w:pPr>
        <w:spacing w:before="240" w:after="0"/>
        <w:jc w:val="center"/>
        <w:rPr>
          <w:b/>
        </w:rPr>
      </w:pPr>
      <w:r w:rsidRPr="00013CA8">
        <w:rPr>
          <w:b/>
          <w:sz w:val="24"/>
        </w:rPr>
        <w:t xml:space="preserve">PROGRAM: Bachelor of Education (Early Childhood </w:t>
      </w:r>
      <w:r>
        <w:rPr>
          <w:b/>
          <w:sz w:val="24"/>
        </w:rPr>
        <w:t>P</w:t>
      </w:r>
      <w:r w:rsidRPr="00013CA8">
        <w:rPr>
          <w:b/>
          <w:sz w:val="24"/>
        </w:rPr>
        <w:t>rimary)</w:t>
      </w:r>
      <w:r w:rsidRPr="00FF6CA4">
        <w:rPr>
          <w:b/>
        </w:rPr>
        <w:t xml:space="preserve"> </w:t>
      </w:r>
      <w:r w:rsidRPr="001434CD">
        <w:rPr>
          <w:b/>
        </w:rPr>
        <w:t>(please tick):</w:t>
      </w:r>
    </w:p>
    <w:p w14:paraId="339246B7" w14:textId="77777777" w:rsidR="00D75A92" w:rsidRPr="00FF6CA4" w:rsidRDefault="00D75A92" w:rsidP="00D75A92">
      <w:pPr>
        <w:spacing w:after="0"/>
        <w:jc w:val="center"/>
        <w:rPr>
          <w:b/>
        </w:rPr>
      </w:pPr>
      <w:r w:rsidRPr="001434CD">
        <w:rPr>
          <w:b/>
          <w:sz w:val="56"/>
          <w:szCs w:val="56"/>
        </w:rPr>
        <w:sym w:font="Wingdings 2" w:char="F02A"/>
      </w:r>
      <w:r w:rsidRPr="001434CD">
        <w:rPr>
          <w:sz w:val="48"/>
          <w:szCs w:val="48"/>
        </w:rPr>
        <w:tab/>
      </w:r>
      <w:r w:rsidRPr="0016773B">
        <w:rPr>
          <w:b/>
          <w:sz w:val="24"/>
          <w:szCs w:val="24"/>
        </w:rPr>
        <w:t>INTERNAL</w:t>
      </w:r>
      <w:r w:rsidRPr="0016773B">
        <w:rPr>
          <w:b/>
          <w:sz w:val="24"/>
          <w:szCs w:val="24"/>
        </w:rPr>
        <w:tab/>
        <w:t>or</w:t>
      </w:r>
      <w:r w:rsidRPr="001434CD">
        <w:rPr>
          <w:b/>
        </w:rPr>
        <w:tab/>
      </w:r>
      <w:r w:rsidRPr="001434CD">
        <w:rPr>
          <w:sz w:val="48"/>
          <w:szCs w:val="48"/>
        </w:rPr>
        <w:tab/>
      </w:r>
      <w:r w:rsidRPr="001434CD">
        <w:rPr>
          <w:b/>
          <w:sz w:val="56"/>
          <w:szCs w:val="56"/>
        </w:rPr>
        <w:sym w:font="Wingdings 2" w:char="F02A"/>
      </w:r>
      <w:r w:rsidRPr="001434CD">
        <w:rPr>
          <w:sz w:val="48"/>
          <w:szCs w:val="48"/>
        </w:rPr>
        <w:tab/>
      </w:r>
      <w:r w:rsidRPr="0016773B">
        <w:rPr>
          <w:b/>
          <w:sz w:val="24"/>
          <w:szCs w:val="24"/>
        </w:rPr>
        <w:t>EXTERNAL</w:t>
      </w:r>
    </w:p>
    <w:p w14:paraId="0DAFBA18" w14:textId="77777777" w:rsidR="00D75A92" w:rsidRDefault="00D75A92" w:rsidP="00CE2364">
      <w:pPr>
        <w:keepNext/>
        <w:keepLines/>
        <w:spacing w:after="0"/>
        <w:jc w:val="center"/>
        <w:outlineLvl w:val="0"/>
        <w:rPr>
          <w:rFonts w:ascii="Cambria" w:eastAsia="Times New Roman" w:hAnsi="Cambria" w:cs="Times New Roman"/>
          <w:b/>
          <w:bCs/>
          <w:color w:val="365F91"/>
          <w:sz w:val="36"/>
          <w:szCs w:val="36"/>
          <w:lang w:eastAsia="x-none"/>
        </w:rPr>
      </w:pPr>
    </w:p>
    <w:p w14:paraId="2982D581" w14:textId="77777777" w:rsidR="00D75A92" w:rsidRDefault="00D75A92" w:rsidP="00CE2364">
      <w:pPr>
        <w:keepNext/>
        <w:keepLines/>
        <w:spacing w:after="0"/>
        <w:jc w:val="center"/>
        <w:outlineLvl w:val="0"/>
        <w:rPr>
          <w:rFonts w:ascii="Cambria" w:eastAsia="Times New Roman" w:hAnsi="Cambria" w:cs="Times New Roman"/>
          <w:b/>
          <w:bCs/>
          <w:color w:val="365F91"/>
          <w:sz w:val="36"/>
          <w:szCs w:val="36"/>
          <w:lang w:eastAsia="x-none"/>
        </w:rPr>
      </w:pPr>
    </w:p>
    <w:p w14:paraId="1B4584D7" w14:textId="77777777" w:rsidR="00D75A92" w:rsidRDefault="00D75A92" w:rsidP="00CE2364">
      <w:pPr>
        <w:keepNext/>
        <w:keepLines/>
        <w:spacing w:after="0"/>
        <w:jc w:val="center"/>
        <w:outlineLvl w:val="0"/>
        <w:rPr>
          <w:rFonts w:ascii="Cambria" w:eastAsia="Times New Roman" w:hAnsi="Cambria" w:cs="Times New Roman"/>
          <w:b/>
          <w:bCs/>
          <w:color w:val="365F91"/>
          <w:sz w:val="36"/>
          <w:szCs w:val="36"/>
          <w:lang w:eastAsia="x-none"/>
        </w:rPr>
      </w:pPr>
    </w:p>
    <w:p w14:paraId="5505F0D0" w14:textId="77777777" w:rsidR="00D75A92" w:rsidRDefault="00D75A92" w:rsidP="00CE2364">
      <w:pPr>
        <w:keepNext/>
        <w:keepLines/>
        <w:spacing w:after="0"/>
        <w:jc w:val="center"/>
        <w:outlineLvl w:val="0"/>
        <w:rPr>
          <w:rFonts w:ascii="Cambria" w:eastAsia="Times New Roman" w:hAnsi="Cambria" w:cs="Times New Roman"/>
          <w:b/>
          <w:bCs/>
          <w:color w:val="365F91"/>
          <w:sz w:val="36"/>
          <w:szCs w:val="36"/>
          <w:lang w:eastAsia="x-none"/>
        </w:rPr>
        <w:sectPr w:rsidR="00D75A92">
          <w:pgSz w:w="12240" w:h="15840"/>
          <w:pgMar w:top="1440" w:right="1440" w:bottom="1440" w:left="1440" w:header="720" w:footer="720" w:gutter="0"/>
          <w:cols w:space="720"/>
          <w:docGrid w:linePitch="360"/>
        </w:sectPr>
      </w:pPr>
    </w:p>
    <w:p w14:paraId="5FF44B0E" w14:textId="77777777" w:rsidR="00CE2364" w:rsidRPr="00BE26E1"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lastRenderedPageBreak/>
        <w:t>Generic PREX Evidence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4213"/>
      </w:tblGrid>
      <w:tr w:rsidR="00CE2364" w:rsidRPr="001135A0" w14:paraId="3C237A6E" w14:textId="77777777" w:rsidTr="00306966">
        <w:trPr>
          <w:trHeight w:val="764"/>
        </w:trPr>
        <w:tc>
          <w:tcPr>
            <w:tcW w:w="5029" w:type="dxa"/>
            <w:tcBorders>
              <w:bottom w:val="single" w:sz="4" w:space="0" w:color="auto"/>
            </w:tcBorders>
            <w:shd w:val="clear" w:color="auto" w:fill="auto"/>
          </w:tcPr>
          <w:p w14:paraId="39F03CB7"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ACECQA Specification One:</w:t>
            </w:r>
          </w:p>
          <w:p w14:paraId="50561025" w14:textId="77777777" w:rsidR="00CE2364" w:rsidRPr="001135A0" w:rsidRDefault="00CE2364" w:rsidP="00306966">
            <w:pPr>
              <w:keepNext/>
              <w:rPr>
                <w:b/>
                <w:sz w:val="20"/>
                <w:szCs w:val="20"/>
                <w:lang w:val="en-AU"/>
              </w:rPr>
            </w:pPr>
            <w:r w:rsidRPr="001135A0">
              <w:rPr>
                <w:b/>
                <w:bCs/>
                <w:i/>
                <w:iCs/>
                <w:sz w:val="20"/>
                <w:szCs w:val="20"/>
                <w:lang w:val="en-AU"/>
              </w:rPr>
              <w:t>1. Psychology and child development</w:t>
            </w:r>
          </w:p>
        </w:tc>
        <w:tc>
          <w:tcPr>
            <w:tcW w:w="4213" w:type="dxa"/>
            <w:tcBorders>
              <w:bottom w:val="single" w:sz="4" w:space="0" w:color="auto"/>
            </w:tcBorders>
          </w:tcPr>
          <w:p w14:paraId="10B64937"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Evidence</w:t>
            </w:r>
          </w:p>
        </w:tc>
      </w:tr>
      <w:tr w:rsidR="00CE2364" w:rsidRPr="001135A0" w14:paraId="4AE0655D" w14:textId="77777777" w:rsidTr="00306966">
        <w:trPr>
          <w:trHeight w:val="782"/>
        </w:trPr>
        <w:tc>
          <w:tcPr>
            <w:tcW w:w="5029" w:type="dxa"/>
            <w:shd w:val="clear" w:color="auto" w:fill="auto"/>
          </w:tcPr>
          <w:p w14:paraId="381C9153" w14:textId="77777777" w:rsidR="00CE2364" w:rsidRPr="001135A0" w:rsidRDefault="00CE2364" w:rsidP="00306966">
            <w:pPr>
              <w:numPr>
                <w:ilvl w:val="1"/>
                <w:numId w:val="2"/>
              </w:numPr>
              <w:spacing w:after="0" w:line="240" w:lineRule="auto"/>
              <w:contextualSpacing/>
              <w:jc w:val="both"/>
              <w:rPr>
                <w:sz w:val="20"/>
                <w:szCs w:val="20"/>
                <w:lang w:val="en-AU"/>
              </w:rPr>
            </w:pPr>
            <w:r w:rsidRPr="001135A0">
              <w:rPr>
                <w:sz w:val="20"/>
                <w:szCs w:val="20"/>
                <w:lang w:val="en-AU"/>
              </w:rPr>
              <w:t>learning, development and care</w:t>
            </w:r>
          </w:p>
          <w:p w14:paraId="3AFFDBF1" w14:textId="77777777" w:rsidR="00CE2364" w:rsidRPr="001135A0" w:rsidRDefault="00CE2364" w:rsidP="00306966">
            <w:pPr>
              <w:numPr>
                <w:ilvl w:val="0"/>
                <w:numId w:val="1"/>
              </w:numPr>
              <w:spacing w:after="0" w:line="240" w:lineRule="auto"/>
              <w:contextualSpacing/>
              <w:jc w:val="both"/>
              <w:rPr>
                <w:sz w:val="20"/>
                <w:szCs w:val="20"/>
                <w:lang w:val="en-AU"/>
              </w:rPr>
            </w:pPr>
            <w:r w:rsidRPr="001135A0">
              <w:rPr>
                <w:sz w:val="20"/>
                <w:szCs w:val="20"/>
                <w:lang w:val="en-AU"/>
              </w:rPr>
              <w:t>Recognise</w:t>
            </w:r>
            <w:r>
              <w:rPr>
                <w:sz w:val="20"/>
                <w:szCs w:val="20"/>
                <w:lang w:val="en-AU"/>
              </w:rPr>
              <w:t>s</w:t>
            </w:r>
            <w:r w:rsidRPr="001135A0">
              <w:rPr>
                <w:sz w:val="20"/>
                <w:szCs w:val="20"/>
                <w:lang w:val="en-AU"/>
              </w:rPr>
              <w:t xml:space="preserve"> and respond</w:t>
            </w:r>
            <w:r>
              <w:rPr>
                <w:sz w:val="20"/>
                <w:szCs w:val="20"/>
                <w:lang w:val="en-AU"/>
              </w:rPr>
              <w:t>s</w:t>
            </w:r>
            <w:r w:rsidRPr="001135A0">
              <w:rPr>
                <w:sz w:val="20"/>
                <w:szCs w:val="20"/>
                <w:lang w:val="en-AU"/>
              </w:rPr>
              <w:t xml:space="preserve"> to children’s learning and development</w:t>
            </w:r>
          </w:p>
        </w:tc>
        <w:tc>
          <w:tcPr>
            <w:tcW w:w="4213" w:type="dxa"/>
          </w:tcPr>
          <w:p w14:paraId="04A58EA3" w14:textId="77777777" w:rsidR="00CE2364" w:rsidRPr="001135A0" w:rsidRDefault="00CE2364" w:rsidP="00306966">
            <w:pPr>
              <w:rPr>
                <w:sz w:val="20"/>
                <w:szCs w:val="20"/>
                <w:lang w:val="en-AU"/>
              </w:rPr>
            </w:pPr>
          </w:p>
          <w:p w14:paraId="5E5DADC6" w14:textId="77777777" w:rsidR="00CE2364" w:rsidRPr="001135A0" w:rsidRDefault="00CE2364" w:rsidP="00306966">
            <w:pPr>
              <w:rPr>
                <w:sz w:val="20"/>
                <w:szCs w:val="20"/>
                <w:lang w:val="en-AU"/>
              </w:rPr>
            </w:pPr>
          </w:p>
        </w:tc>
      </w:tr>
      <w:tr w:rsidR="00CE2364" w:rsidRPr="001135A0" w14:paraId="46B95D26" w14:textId="77777777" w:rsidTr="00306966">
        <w:tc>
          <w:tcPr>
            <w:tcW w:w="5029" w:type="dxa"/>
            <w:shd w:val="clear" w:color="auto" w:fill="auto"/>
          </w:tcPr>
          <w:p w14:paraId="1D9D71DC" w14:textId="77777777" w:rsidR="00CE2364" w:rsidRPr="001135A0" w:rsidRDefault="00CE2364" w:rsidP="00306966">
            <w:pPr>
              <w:keepNext/>
              <w:spacing w:after="0"/>
              <w:rPr>
                <w:sz w:val="20"/>
                <w:szCs w:val="20"/>
                <w:lang w:val="en-AU"/>
              </w:rPr>
            </w:pPr>
            <w:r w:rsidRPr="001135A0">
              <w:rPr>
                <w:sz w:val="20"/>
                <w:szCs w:val="20"/>
                <w:lang w:val="en-AU"/>
              </w:rPr>
              <w:t>1.3 social and emotional development</w:t>
            </w:r>
          </w:p>
          <w:p w14:paraId="3C25CCEE" w14:textId="77777777" w:rsidR="00CE2364" w:rsidRPr="001135A0" w:rsidRDefault="00CE2364" w:rsidP="00306966">
            <w:pPr>
              <w:keepNext/>
              <w:numPr>
                <w:ilvl w:val="0"/>
                <w:numId w:val="1"/>
              </w:numPr>
              <w:spacing w:after="0" w:line="240" w:lineRule="auto"/>
              <w:contextualSpacing/>
              <w:jc w:val="both"/>
              <w:rPr>
                <w:sz w:val="20"/>
                <w:szCs w:val="20"/>
                <w:lang w:val="en-AU"/>
              </w:rPr>
            </w:pPr>
            <w:r>
              <w:rPr>
                <w:rFonts w:ascii="Calibri" w:hAnsi="Calibri"/>
                <w:color w:val="000000"/>
                <w:sz w:val="20"/>
                <w:szCs w:val="20"/>
              </w:rPr>
              <w:t>Responds in appropriate ways to the social and emotional needs of children.</w:t>
            </w:r>
          </w:p>
        </w:tc>
        <w:tc>
          <w:tcPr>
            <w:tcW w:w="4213" w:type="dxa"/>
          </w:tcPr>
          <w:p w14:paraId="11338F4B" w14:textId="77777777" w:rsidR="00CE2364" w:rsidRPr="001135A0" w:rsidRDefault="00CE2364" w:rsidP="00306966">
            <w:pPr>
              <w:keepNext/>
              <w:rPr>
                <w:sz w:val="20"/>
                <w:szCs w:val="20"/>
                <w:lang w:val="en-AU"/>
              </w:rPr>
            </w:pPr>
          </w:p>
          <w:p w14:paraId="020CF901" w14:textId="77777777" w:rsidR="00CE2364" w:rsidRPr="001135A0" w:rsidRDefault="00CE2364" w:rsidP="00306966">
            <w:pPr>
              <w:keepNext/>
              <w:rPr>
                <w:sz w:val="20"/>
                <w:szCs w:val="20"/>
                <w:lang w:val="en-AU"/>
              </w:rPr>
            </w:pPr>
          </w:p>
        </w:tc>
      </w:tr>
      <w:tr w:rsidR="00CE2364" w:rsidRPr="001135A0" w14:paraId="4B9F9D1D" w14:textId="77777777" w:rsidTr="00306966">
        <w:trPr>
          <w:trHeight w:val="1934"/>
        </w:trPr>
        <w:tc>
          <w:tcPr>
            <w:tcW w:w="5029" w:type="dxa"/>
            <w:shd w:val="clear" w:color="auto" w:fill="auto"/>
          </w:tcPr>
          <w:p w14:paraId="50376714" w14:textId="77777777" w:rsidR="00CE2364" w:rsidRPr="001135A0" w:rsidRDefault="00CE2364" w:rsidP="00306966">
            <w:pPr>
              <w:keepNext/>
              <w:spacing w:after="0"/>
              <w:rPr>
                <w:sz w:val="20"/>
                <w:szCs w:val="20"/>
                <w:lang w:val="en-AU"/>
              </w:rPr>
            </w:pPr>
            <w:r w:rsidRPr="001135A0">
              <w:rPr>
                <w:sz w:val="20"/>
                <w:szCs w:val="20"/>
                <w:lang w:val="en-AU"/>
              </w:rPr>
              <w:t>1.4 child health, wellbeing and safety</w:t>
            </w:r>
          </w:p>
          <w:p w14:paraId="787A46CD" w14:textId="77777777" w:rsidR="00CE2364" w:rsidRPr="001135A0" w:rsidRDefault="00CE2364" w:rsidP="00306966">
            <w:pPr>
              <w:keepNext/>
              <w:numPr>
                <w:ilvl w:val="0"/>
                <w:numId w:val="1"/>
              </w:numPr>
              <w:spacing w:after="0" w:line="240" w:lineRule="auto"/>
              <w:contextualSpacing/>
              <w:jc w:val="both"/>
              <w:rPr>
                <w:sz w:val="20"/>
                <w:szCs w:val="20"/>
                <w:lang w:val="en-AU"/>
              </w:rPr>
            </w:pPr>
            <w:r w:rsidRPr="001135A0">
              <w:rPr>
                <w:sz w:val="20"/>
                <w:szCs w:val="20"/>
                <w:lang w:val="en-AU"/>
              </w:rPr>
              <w:t>Create</w:t>
            </w:r>
            <w:r>
              <w:rPr>
                <w:sz w:val="20"/>
                <w:szCs w:val="20"/>
                <w:lang w:val="en-AU"/>
              </w:rPr>
              <w:t>s</w:t>
            </w:r>
            <w:r w:rsidRPr="001135A0">
              <w:rPr>
                <w:sz w:val="20"/>
                <w:szCs w:val="20"/>
                <w:lang w:val="en-AU"/>
              </w:rPr>
              <w:t xml:space="preserve"> a healthy and safe supporting environment</w:t>
            </w:r>
          </w:p>
          <w:p w14:paraId="05FB0CD4" w14:textId="77777777" w:rsidR="00CE2364" w:rsidRPr="001135A0" w:rsidRDefault="00CE2364" w:rsidP="00306966">
            <w:pPr>
              <w:keepNext/>
              <w:numPr>
                <w:ilvl w:val="0"/>
                <w:numId w:val="1"/>
              </w:numPr>
              <w:spacing w:after="0" w:line="240" w:lineRule="auto"/>
              <w:contextualSpacing/>
              <w:jc w:val="both"/>
              <w:rPr>
                <w:sz w:val="20"/>
                <w:szCs w:val="20"/>
                <w:lang w:val="en-AU"/>
              </w:rPr>
            </w:pPr>
            <w:r w:rsidRPr="001135A0">
              <w:rPr>
                <w:sz w:val="20"/>
                <w:szCs w:val="20"/>
                <w:lang w:val="en-AU"/>
              </w:rPr>
              <w:t>Support</w:t>
            </w:r>
            <w:r>
              <w:rPr>
                <w:sz w:val="20"/>
                <w:szCs w:val="20"/>
                <w:lang w:val="en-AU"/>
              </w:rPr>
              <w:t>s</w:t>
            </w:r>
            <w:r w:rsidRPr="001135A0">
              <w:rPr>
                <w:sz w:val="20"/>
                <w:szCs w:val="20"/>
                <w:lang w:val="en-AU"/>
              </w:rPr>
              <w:t xml:space="preserve"> each child’s health needs</w:t>
            </w:r>
          </w:p>
          <w:p w14:paraId="0B27D94A" w14:textId="77777777" w:rsidR="00CE2364" w:rsidRPr="001135A0" w:rsidRDefault="00CE2364" w:rsidP="00306966">
            <w:pPr>
              <w:keepNext/>
              <w:numPr>
                <w:ilvl w:val="0"/>
                <w:numId w:val="1"/>
              </w:numPr>
              <w:spacing w:after="0" w:line="240" w:lineRule="auto"/>
              <w:contextualSpacing/>
              <w:jc w:val="both"/>
              <w:rPr>
                <w:sz w:val="20"/>
                <w:szCs w:val="20"/>
                <w:lang w:val="en-AU"/>
              </w:rPr>
            </w:pPr>
            <w:r w:rsidRPr="001135A0">
              <w:rPr>
                <w:sz w:val="20"/>
                <w:szCs w:val="20"/>
                <w:lang w:val="en-AU"/>
              </w:rPr>
              <w:t>Implement</w:t>
            </w:r>
            <w:r>
              <w:rPr>
                <w:sz w:val="20"/>
                <w:szCs w:val="20"/>
                <w:lang w:val="en-AU"/>
              </w:rPr>
              <w:t>s</w:t>
            </w:r>
            <w:r w:rsidRPr="001135A0">
              <w:rPr>
                <w:sz w:val="20"/>
                <w:szCs w:val="20"/>
                <w:lang w:val="en-AU"/>
              </w:rPr>
              <w:t xml:space="preserve"> effective hygiene and health practices</w:t>
            </w:r>
          </w:p>
          <w:p w14:paraId="12C7AF2C" w14:textId="77777777" w:rsidR="00CE2364" w:rsidRPr="001135A0" w:rsidRDefault="00CE2364" w:rsidP="00306966">
            <w:pPr>
              <w:keepNext/>
              <w:numPr>
                <w:ilvl w:val="0"/>
                <w:numId w:val="1"/>
              </w:numPr>
              <w:spacing w:after="0" w:line="240" w:lineRule="auto"/>
              <w:contextualSpacing/>
              <w:jc w:val="both"/>
              <w:rPr>
                <w:sz w:val="20"/>
                <w:szCs w:val="20"/>
                <w:lang w:val="en-AU"/>
              </w:rPr>
            </w:pPr>
            <w:r w:rsidRPr="001135A0">
              <w:rPr>
                <w:sz w:val="20"/>
                <w:szCs w:val="20"/>
                <w:lang w:val="en-AU"/>
              </w:rPr>
              <w:t>Supervise</w:t>
            </w:r>
            <w:r>
              <w:rPr>
                <w:sz w:val="20"/>
                <w:szCs w:val="20"/>
                <w:lang w:val="en-AU"/>
              </w:rPr>
              <w:t>s</w:t>
            </w:r>
            <w:r w:rsidRPr="001135A0">
              <w:rPr>
                <w:sz w:val="20"/>
                <w:szCs w:val="20"/>
                <w:lang w:val="en-AU"/>
              </w:rPr>
              <w:t xml:space="preserve"> children to ensure safety </w:t>
            </w:r>
          </w:p>
          <w:p w14:paraId="1197E2CF" w14:textId="77777777" w:rsidR="00CE2364" w:rsidRPr="001135A0" w:rsidRDefault="00CE2364" w:rsidP="00306966">
            <w:pPr>
              <w:keepNext/>
              <w:numPr>
                <w:ilvl w:val="0"/>
                <w:numId w:val="1"/>
              </w:numPr>
              <w:spacing w:after="0" w:line="240" w:lineRule="auto"/>
              <w:contextualSpacing/>
              <w:jc w:val="both"/>
              <w:rPr>
                <w:sz w:val="20"/>
                <w:szCs w:val="20"/>
                <w:lang w:val="en-AU"/>
              </w:rPr>
            </w:pPr>
            <w:r w:rsidRPr="001135A0">
              <w:rPr>
                <w:sz w:val="20"/>
                <w:szCs w:val="20"/>
                <w:lang w:val="en-AU"/>
              </w:rPr>
              <w:t>Minimize</w:t>
            </w:r>
            <w:r>
              <w:rPr>
                <w:sz w:val="20"/>
                <w:szCs w:val="20"/>
                <w:lang w:val="en-AU"/>
              </w:rPr>
              <w:t>s</w:t>
            </w:r>
            <w:r w:rsidRPr="001135A0">
              <w:rPr>
                <w:sz w:val="20"/>
                <w:szCs w:val="20"/>
                <w:lang w:val="en-AU"/>
              </w:rPr>
              <w:t xml:space="preserve"> risks </w:t>
            </w:r>
          </w:p>
        </w:tc>
        <w:tc>
          <w:tcPr>
            <w:tcW w:w="4213" w:type="dxa"/>
          </w:tcPr>
          <w:p w14:paraId="0AE4DF0B" w14:textId="77777777" w:rsidR="00CE2364" w:rsidRPr="001135A0" w:rsidRDefault="00CE2364" w:rsidP="00306966">
            <w:pPr>
              <w:keepNext/>
              <w:spacing w:after="0"/>
              <w:rPr>
                <w:sz w:val="20"/>
                <w:szCs w:val="20"/>
                <w:lang w:val="en-AU"/>
              </w:rPr>
            </w:pPr>
            <w:r w:rsidRPr="001135A0">
              <w:rPr>
                <w:sz w:val="20"/>
                <w:szCs w:val="20"/>
                <w:lang w:val="en-AU"/>
              </w:rPr>
              <w:t>For example, nappy change, follow hygiene procedures 21.11.2014</w:t>
            </w:r>
          </w:p>
          <w:p w14:paraId="094D532F" w14:textId="77777777" w:rsidR="00CE2364" w:rsidRPr="001135A0" w:rsidRDefault="00CE2364" w:rsidP="00306966">
            <w:pPr>
              <w:keepNext/>
              <w:spacing w:after="0"/>
              <w:rPr>
                <w:sz w:val="20"/>
                <w:szCs w:val="20"/>
                <w:lang w:val="en-AU"/>
              </w:rPr>
            </w:pPr>
          </w:p>
          <w:p w14:paraId="767CEFAA" w14:textId="77777777" w:rsidR="00CE2364" w:rsidRPr="001135A0" w:rsidRDefault="00CE2364" w:rsidP="00306966">
            <w:pPr>
              <w:keepNext/>
              <w:spacing w:after="0"/>
              <w:rPr>
                <w:sz w:val="20"/>
                <w:szCs w:val="20"/>
                <w:lang w:val="en-AU"/>
              </w:rPr>
            </w:pPr>
          </w:p>
          <w:p w14:paraId="32033270" w14:textId="77777777" w:rsidR="00CE2364" w:rsidRPr="001135A0" w:rsidRDefault="00CE2364" w:rsidP="00306966">
            <w:pPr>
              <w:keepNext/>
              <w:spacing w:after="0"/>
              <w:rPr>
                <w:sz w:val="20"/>
                <w:szCs w:val="20"/>
                <w:lang w:val="en-AU"/>
              </w:rPr>
            </w:pPr>
          </w:p>
          <w:p w14:paraId="3FB2B8E5" w14:textId="77777777" w:rsidR="00CE2364" w:rsidRPr="001135A0" w:rsidRDefault="00CE2364" w:rsidP="00306966">
            <w:pPr>
              <w:keepNext/>
              <w:spacing w:after="0"/>
              <w:rPr>
                <w:sz w:val="20"/>
                <w:szCs w:val="20"/>
                <w:lang w:val="en-AU"/>
              </w:rPr>
            </w:pPr>
          </w:p>
          <w:p w14:paraId="466C0A99" w14:textId="77777777" w:rsidR="00CE2364" w:rsidRPr="001135A0" w:rsidRDefault="00CE2364" w:rsidP="00306966">
            <w:pPr>
              <w:keepNext/>
              <w:spacing w:after="0"/>
              <w:rPr>
                <w:sz w:val="20"/>
                <w:szCs w:val="20"/>
                <w:lang w:val="en-AU"/>
              </w:rPr>
            </w:pPr>
          </w:p>
          <w:p w14:paraId="39DF6E84" w14:textId="77777777" w:rsidR="00CE2364" w:rsidRPr="001135A0" w:rsidRDefault="00CE2364" w:rsidP="00306966">
            <w:pPr>
              <w:keepNext/>
              <w:spacing w:after="0"/>
              <w:rPr>
                <w:sz w:val="20"/>
                <w:szCs w:val="20"/>
                <w:lang w:val="en-AU"/>
              </w:rPr>
            </w:pPr>
          </w:p>
        </w:tc>
      </w:tr>
      <w:tr w:rsidR="00CE2364" w:rsidRPr="001135A0" w14:paraId="41D33ED0" w14:textId="77777777" w:rsidTr="00306966">
        <w:trPr>
          <w:trHeight w:val="1636"/>
        </w:trPr>
        <w:tc>
          <w:tcPr>
            <w:tcW w:w="5029" w:type="dxa"/>
            <w:shd w:val="clear" w:color="auto" w:fill="auto"/>
          </w:tcPr>
          <w:p w14:paraId="455B2F3C" w14:textId="77777777" w:rsidR="00CE2364" w:rsidRPr="001135A0" w:rsidRDefault="00CE2364" w:rsidP="00306966">
            <w:pPr>
              <w:keepNext/>
              <w:spacing w:after="0"/>
              <w:rPr>
                <w:sz w:val="20"/>
                <w:szCs w:val="20"/>
                <w:lang w:val="en-AU"/>
              </w:rPr>
            </w:pPr>
            <w:r w:rsidRPr="001135A0">
              <w:rPr>
                <w:sz w:val="20"/>
                <w:szCs w:val="20"/>
                <w:lang w:val="en-AU"/>
              </w:rPr>
              <w:t>1.6 diversity, difference and inclusivity</w:t>
            </w:r>
          </w:p>
          <w:p w14:paraId="562FF87F" w14:textId="77777777" w:rsidR="00CE2364" w:rsidRPr="001135A0" w:rsidRDefault="00CE2364" w:rsidP="00306966">
            <w:pPr>
              <w:keepNext/>
              <w:numPr>
                <w:ilvl w:val="0"/>
                <w:numId w:val="3"/>
              </w:numPr>
              <w:spacing w:after="0" w:line="240" w:lineRule="auto"/>
              <w:contextualSpacing/>
              <w:jc w:val="both"/>
              <w:rPr>
                <w:sz w:val="20"/>
                <w:szCs w:val="20"/>
                <w:lang w:val="en-AU"/>
              </w:rPr>
            </w:pPr>
            <w:r w:rsidRPr="001135A0">
              <w:rPr>
                <w:sz w:val="20"/>
                <w:szCs w:val="20"/>
                <w:lang w:val="en-AU"/>
              </w:rPr>
              <w:t>Communicate</w:t>
            </w:r>
            <w:r>
              <w:rPr>
                <w:sz w:val="20"/>
                <w:szCs w:val="20"/>
                <w:lang w:val="en-AU"/>
              </w:rPr>
              <w:t>s</w:t>
            </w:r>
            <w:r w:rsidRPr="001135A0">
              <w:rPr>
                <w:sz w:val="20"/>
                <w:szCs w:val="20"/>
                <w:lang w:val="en-AU"/>
              </w:rPr>
              <w:t xml:space="preserve"> effectively with culturally diverse persons </w:t>
            </w:r>
          </w:p>
          <w:p w14:paraId="095D08F7" w14:textId="77777777" w:rsidR="00CE2364" w:rsidRPr="001135A0" w:rsidRDefault="00CE2364" w:rsidP="00306966">
            <w:pPr>
              <w:keepNext/>
              <w:numPr>
                <w:ilvl w:val="0"/>
                <w:numId w:val="3"/>
              </w:numPr>
              <w:spacing w:after="0" w:line="240" w:lineRule="auto"/>
              <w:contextualSpacing/>
              <w:jc w:val="both"/>
              <w:rPr>
                <w:sz w:val="20"/>
                <w:szCs w:val="20"/>
                <w:lang w:val="en-AU"/>
              </w:rPr>
            </w:pPr>
            <w:r w:rsidRPr="001135A0">
              <w:rPr>
                <w:sz w:val="20"/>
                <w:szCs w:val="20"/>
                <w:lang w:val="en-AU"/>
              </w:rPr>
              <w:t>Promote</w:t>
            </w:r>
            <w:r>
              <w:rPr>
                <w:sz w:val="20"/>
                <w:szCs w:val="20"/>
                <w:lang w:val="en-AU"/>
              </w:rPr>
              <w:t>s</w:t>
            </w:r>
            <w:r w:rsidRPr="001135A0">
              <w:rPr>
                <w:sz w:val="20"/>
                <w:szCs w:val="20"/>
                <w:lang w:val="en-AU"/>
              </w:rPr>
              <w:t xml:space="preserve"> inclusion </w:t>
            </w:r>
          </w:p>
          <w:p w14:paraId="512DA3A0" w14:textId="77777777" w:rsidR="00CE2364" w:rsidRPr="001135A0" w:rsidRDefault="00CE2364" w:rsidP="00306966">
            <w:pPr>
              <w:keepNext/>
              <w:numPr>
                <w:ilvl w:val="0"/>
                <w:numId w:val="3"/>
              </w:numPr>
              <w:spacing w:after="0" w:line="240" w:lineRule="auto"/>
              <w:contextualSpacing/>
              <w:jc w:val="both"/>
              <w:rPr>
                <w:sz w:val="20"/>
                <w:szCs w:val="20"/>
                <w:lang w:val="en-AU"/>
              </w:rPr>
            </w:pPr>
            <w:r w:rsidRPr="001135A0">
              <w:rPr>
                <w:sz w:val="20"/>
                <w:szCs w:val="20"/>
                <w:lang w:val="en-AU"/>
              </w:rPr>
              <w:t>Respect</w:t>
            </w:r>
            <w:r>
              <w:rPr>
                <w:sz w:val="20"/>
                <w:szCs w:val="20"/>
                <w:lang w:val="en-AU"/>
              </w:rPr>
              <w:t>s</w:t>
            </w:r>
            <w:r w:rsidRPr="001135A0">
              <w:rPr>
                <w:sz w:val="20"/>
                <w:szCs w:val="20"/>
                <w:lang w:val="en-AU"/>
              </w:rPr>
              <w:t xml:space="preserve"> diversity</w:t>
            </w:r>
          </w:p>
        </w:tc>
        <w:tc>
          <w:tcPr>
            <w:tcW w:w="4213" w:type="dxa"/>
          </w:tcPr>
          <w:p w14:paraId="5EEB1E4B" w14:textId="77777777" w:rsidR="00CE2364" w:rsidRPr="001135A0" w:rsidRDefault="00CE2364" w:rsidP="00306966">
            <w:pPr>
              <w:keepNext/>
              <w:rPr>
                <w:sz w:val="20"/>
                <w:szCs w:val="20"/>
                <w:lang w:val="en-AU"/>
              </w:rPr>
            </w:pPr>
          </w:p>
          <w:p w14:paraId="7CF61608" w14:textId="77777777" w:rsidR="00CE2364" w:rsidRPr="001135A0" w:rsidRDefault="00CE2364" w:rsidP="00306966">
            <w:pPr>
              <w:keepNext/>
              <w:rPr>
                <w:sz w:val="20"/>
                <w:szCs w:val="20"/>
                <w:lang w:val="en-AU"/>
              </w:rPr>
            </w:pPr>
          </w:p>
          <w:p w14:paraId="07B83B9A" w14:textId="77777777" w:rsidR="00CE2364" w:rsidRPr="001135A0" w:rsidRDefault="00CE2364" w:rsidP="00306966">
            <w:pPr>
              <w:keepNext/>
              <w:rPr>
                <w:sz w:val="20"/>
                <w:szCs w:val="20"/>
                <w:lang w:val="en-AU"/>
              </w:rPr>
            </w:pPr>
          </w:p>
        </w:tc>
      </w:tr>
      <w:tr w:rsidR="00CE2364" w:rsidRPr="001135A0" w14:paraId="62876A32" w14:textId="77777777" w:rsidTr="00306966">
        <w:trPr>
          <w:trHeight w:val="791"/>
        </w:trPr>
        <w:tc>
          <w:tcPr>
            <w:tcW w:w="5029" w:type="dxa"/>
            <w:shd w:val="clear" w:color="auto" w:fill="auto"/>
          </w:tcPr>
          <w:p w14:paraId="601D906C"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ACECQA Specification Two:</w:t>
            </w:r>
          </w:p>
          <w:p w14:paraId="693A576C" w14:textId="77777777" w:rsidR="00CE2364" w:rsidRPr="001135A0" w:rsidRDefault="00CE2364" w:rsidP="00306966">
            <w:pPr>
              <w:keepNext/>
              <w:rPr>
                <w:sz w:val="20"/>
                <w:szCs w:val="20"/>
                <w:lang w:val="en-AU"/>
              </w:rPr>
            </w:pPr>
            <w:r w:rsidRPr="001135A0">
              <w:rPr>
                <w:b/>
                <w:bCs/>
                <w:i/>
                <w:iCs/>
                <w:sz w:val="20"/>
                <w:szCs w:val="20"/>
                <w:lang w:val="en-AU" w:eastAsia="ja-JP"/>
              </w:rPr>
              <w:t>2. Education and curriculum studies</w:t>
            </w:r>
          </w:p>
        </w:tc>
        <w:tc>
          <w:tcPr>
            <w:tcW w:w="4213" w:type="dxa"/>
          </w:tcPr>
          <w:p w14:paraId="7E38C26A"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Evidence</w:t>
            </w:r>
          </w:p>
        </w:tc>
      </w:tr>
      <w:tr w:rsidR="00CE2364" w:rsidRPr="001135A0" w14:paraId="7CCCDA7F" w14:textId="77777777" w:rsidTr="00306966">
        <w:tc>
          <w:tcPr>
            <w:tcW w:w="5029" w:type="dxa"/>
            <w:shd w:val="clear" w:color="auto" w:fill="auto"/>
          </w:tcPr>
          <w:p w14:paraId="0001EC97" w14:textId="77777777" w:rsidR="00CE2364" w:rsidRPr="001135A0" w:rsidRDefault="00CE2364" w:rsidP="00306966">
            <w:pPr>
              <w:keepNext/>
              <w:ind w:left="454" w:hanging="454"/>
              <w:rPr>
                <w:sz w:val="20"/>
                <w:szCs w:val="20"/>
                <w:lang w:val="en-AU"/>
              </w:rPr>
            </w:pPr>
            <w:r w:rsidRPr="001135A0">
              <w:rPr>
                <w:sz w:val="20"/>
                <w:szCs w:val="20"/>
                <w:lang w:val="en-AU"/>
              </w:rPr>
              <w:t>2.1 Early Years Learning Framework</w:t>
            </w:r>
          </w:p>
          <w:p w14:paraId="64DE09F6" w14:textId="77777777" w:rsidR="00CE2364" w:rsidRPr="001135A0" w:rsidRDefault="00CE2364" w:rsidP="00306966">
            <w:pPr>
              <w:keepNext/>
              <w:numPr>
                <w:ilvl w:val="0"/>
                <w:numId w:val="4"/>
              </w:numPr>
              <w:spacing w:after="0" w:line="240" w:lineRule="auto"/>
              <w:contextualSpacing/>
              <w:jc w:val="both"/>
              <w:rPr>
                <w:sz w:val="20"/>
                <w:szCs w:val="20"/>
                <w:lang w:val="en-AU"/>
              </w:rPr>
            </w:pPr>
            <w:r w:rsidRPr="001135A0">
              <w:rPr>
                <w:sz w:val="20"/>
                <w:szCs w:val="20"/>
                <w:lang w:val="en-AU"/>
              </w:rPr>
              <w:t>Ap</w:t>
            </w:r>
            <w:r>
              <w:rPr>
                <w:sz w:val="20"/>
                <w:szCs w:val="20"/>
                <w:lang w:val="en-AU"/>
              </w:rPr>
              <w:t>plies</w:t>
            </w:r>
            <w:r w:rsidRPr="001135A0">
              <w:rPr>
                <w:sz w:val="20"/>
                <w:szCs w:val="20"/>
                <w:lang w:val="en-AU"/>
              </w:rPr>
              <w:t xml:space="preserve"> the principles, practices and outcomes of the EYLF </w:t>
            </w:r>
          </w:p>
        </w:tc>
        <w:tc>
          <w:tcPr>
            <w:tcW w:w="4213" w:type="dxa"/>
          </w:tcPr>
          <w:p w14:paraId="3531098C" w14:textId="77777777" w:rsidR="00CE2364" w:rsidRPr="001135A0" w:rsidRDefault="00CE2364" w:rsidP="00306966">
            <w:pPr>
              <w:keepNext/>
              <w:ind w:left="454" w:hanging="454"/>
              <w:rPr>
                <w:sz w:val="20"/>
                <w:szCs w:val="20"/>
                <w:lang w:val="en-AU"/>
              </w:rPr>
            </w:pPr>
          </w:p>
          <w:p w14:paraId="354805C5" w14:textId="77777777" w:rsidR="00CE2364" w:rsidRPr="001135A0" w:rsidRDefault="00CE2364" w:rsidP="00306966">
            <w:pPr>
              <w:keepNext/>
              <w:rPr>
                <w:sz w:val="20"/>
                <w:szCs w:val="20"/>
                <w:lang w:val="en-AU"/>
              </w:rPr>
            </w:pPr>
          </w:p>
          <w:p w14:paraId="27121C1A" w14:textId="77777777" w:rsidR="00CE2364" w:rsidRPr="001135A0" w:rsidRDefault="00CE2364" w:rsidP="00306966">
            <w:pPr>
              <w:keepNext/>
              <w:ind w:left="454" w:hanging="454"/>
              <w:rPr>
                <w:sz w:val="20"/>
                <w:szCs w:val="20"/>
                <w:lang w:val="en-AU"/>
              </w:rPr>
            </w:pPr>
          </w:p>
        </w:tc>
      </w:tr>
      <w:tr w:rsidR="00CE2364" w:rsidRPr="001135A0" w14:paraId="1F07DE84" w14:textId="77777777" w:rsidTr="00306966">
        <w:trPr>
          <w:trHeight w:val="2305"/>
        </w:trPr>
        <w:tc>
          <w:tcPr>
            <w:tcW w:w="5029" w:type="dxa"/>
            <w:shd w:val="clear" w:color="auto" w:fill="auto"/>
          </w:tcPr>
          <w:p w14:paraId="59E73E29" w14:textId="77777777" w:rsidR="00CE2364" w:rsidRPr="001135A0" w:rsidRDefault="00CE2364" w:rsidP="00306966">
            <w:pPr>
              <w:keepNext/>
              <w:ind w:left="454" w:hanging="454"/>
              <w:rPr>
                <w:sz w:val="20"/>
                <w:szCs w:val="20"/>
                <w:lang w:val="en-AU"/>
              </w:rPr>
            </w:pPr>
            <w:r w:rsidRPr="001135A0">
              <w:rPr>
                <w:sz w:val="20"/>
                <w:szCs w:val="20"/>
                <w:lang w:val="en-AU"/>
              </w:rPr>
              <w:t>2.9 curriculum planning, programming and evaluation.</w:t>
            </w:r>
          </w:p>
          <w:p w14:paraId="174886D6" w14:textId="77777777" w:rsidR="00CE2364" w:rsidRPr="001135A0" w:rsidRDefault="00CE2364" w:rsidP="00306966">
            <w:pPr>
              <w:keepNext/>
              <w:numPr>
                <w:ilvl w:val="0"/>
                <w:numId w:val="4"/>
              </w:numPr>
              <w:spacing w:after="0" w:line="240" w:lineRule="auto"/>
              <w:contextualSpacing/>
              <w:jc w:val="both"/>
              <w:rPr>
                <w:sz w:val="20"/>
                <w:szCs w:val="20"/>
                <w:lang w:val="en-AU"/>
              </w:rPr>
            </w:pPr>
            <w:r w:rsidRPr="001135A0">
              <w:rPr>
                <w:sz w:val="20"/>
                <w:szCs w:val="20"/>
                <w:lang w:val="en-AU"/>
              </w:rPr>
              <w:t>Demonstrate</w:t>
            </w:r>
            <w:r>
              <w:rPr>
                <w:sz w:val="20"/>
                <w:szCs w:val="20"/>
                <w:lang w:val="en-AU"/>
              </w:rPr>
              <w:t>s</w:t>
            </w:r>
            <w:r w:rsidRPr="001135A0">
              <w:rPr>
                <w:sz w:val="20"/>
                <w:szCs w:val="20"/>
                <w:lang w:val="en-AU"/>
              </w:rPr>
              <w:t xml:space="preserve"> ability to link observations and their interpretation to curriculum planning, </w:t>
            </w:r>
          </w:p>
          <w:p w14:paraId="54696E59" w14:textId="77777777" w:rsidR="00CE2364" w:rsidRPr="001135A0" w:rsidRDefault="00CE2364" w:rsidP="00306966">
            <w:pPr>
              <w:keepNext/>
              <w:numPr>
                <w:ilvl w:val="0"/>
                <w:numId w:val="4"/>
              </w:numPr>
              <w:spacing w:after="0" w:line="240" w:lineRule="auto"/>
              <w:contextualSpacing/>
              <w:jc w:val="both"/>
              <w:rPr>
                <w:sz w:val="20"/>
                <w:szCs w:val="20"/>
                <w:lang w:val="en-AU"/>
              </w:rPr>
            </w:pPr>
            <w:r w:rsidRPr="001135A0">
              <w:rPr>
                <w:sz w:val="20"/>
                <w:szCs w:val="20"/>
                <w:lang w:val="en-AU"/>
              </w:rPr>
              <w:t>Demonstrate</w:t>
            </w:r>
            <w:r>
              <w:rPr>
                <w:sz w:val="20"/>
                <w:szCs w:val="20"/>
                <w:lang w:val="en-AU"/>
              </w:rPr>
              <w:t>s</w:t>
            </w:r>
            <w:r w:rsidRPr="001135A0">
              <w:rPr>
                <w:sz w:val="20"/>
                <w:szCs w:val="20"/>
                <w:lang w:val="en-AU"/>
              </w:rPr>
              <w:t xml:space="preserve"> implementation of a planning and assessment cycle</w:t>
            </w:r>
          </w:p>
          <w:p w14:paraId="6BBB256B" w14:textId="77777777" w:rsidR="00CE2364" w:rsidRPr="001135A0" w:rsidRDefault="00CE2364" w:rsidP="00306966">
            <w:pPr>
              <w:keepNext/>
              <w:numPr>
                <w:ilvl w:val="0"/>
                <w:numId w:val="4"/>
              </w:numPr>
              <w:spacing w:after="0" w:line="240" w:lineRule="auto"/>
              <w:contextualSpacing/>
              <w:jc w:val="both"/>
              <w:rPr>
                <w:sz w:val="20"/>
                <w:szCs w:val="20"/>
                <w:lang w:val="en-AU"/>
              </w:rPr>
            </w:pPr>
            <w:r w:rsidRPr="001135A0">
              <w:rPr>
                <w:sz w:val="20"/>
                <w:szCs w:val="20"/>
                <w:lang w:val="en-AU"/>
              </w:rPr>
              <w:t>Demonstrate</w:t>
            </w:r>
            <w:r>
              <w:rPr>
                <w:sz w:val="20"/>
                <w:szCs w:val="20"/>
                <w:lang w:val="en-AU"/>
              </w:rPr>
              <w:t>s</w:t>
            </w:r>
            <w:r w:rsidRPr="001135A0">
              <w:rPr>
                <w:sz w:val="20"/>
                <w:szCs w:val="20"/>
                <w:lang w:val="en-AU"/>
              </w:rPr>
              <w:t xml:space="preserve"> ability to evaluate overall</w:t>
            </w:r>
            <w:r>
              <w:rPr>
                <w:sz w:val="20"/>
                <w:szCs w:val="20"/>
                <w:lang w:val="en-AU"/>
              </w:rPr>
              <w:t xml:space="preserve"> planning</w:t>
            </w:r>
          </w:p>
        </w:tc>
        <w:tc>
          <w:tcPr>
            <w:tcW w:w="4213" w:type="dxa"/>
          </w:tcPr>
          <w:p w14:paraId="059778F4" w14:textId="77777777" w:rsidR="00CE2364" w:rsidRPr="001135A0" w:rsidRDefault="00CE2364" w:rsidP="00306966">
            <w:pPr>
              <w:keepNext/>
              <w:rPr>
                <w:sz w:val="20"/>
                <w:szCs w:val="20"/>
                <w:lang w:val="en-AU"/>
              </w:rPr>
            </w:pPr>
          </w:p>
        </w:tc>
      </w:tr>
    </w:tbl>
    <w:p w14:paraId="0BF0386F" w14:textId="77777777" w:rsidR="00CE2364" w:rsidRPr="001135A0" w:rsidRDefault="00CE2364" w:rsidP="00CE2364">
      <w:pPr>
        <w:autoSpaceDE w:val="0"/>
        <w:autoSpaceDN w:val="0"/>
        <w:adjustRightInd w:val="0"/>
        <w:jc w:val="both"/>
        <w:rPr>
          <w:b/>
          <w:i/>
          <w:sz w:val="20"/>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184"/>
      </w:tblGrid>
      <w:tr w:rsidR="00CE2364" w:rsidRPr="001135A0" w14:paraId="247521C9" w14:textId="77777777" w:rsidTr="00306966">
        <w:trPr>
          <w:trHeight w:val="836"/>
        </w:trPr>
        <w:tc>
          <w:tcPr>
            <w:tcW w:w="5058" w:type="dxa"/>
            <w:shd w:val="clear" w:color="auto" w:fill="auto"/>
          </w:tcPr>
          <w:p w14:paraId="19B1C2EF" w14:textId="77777777" w:rsidR="00CE2364" w:rsidRPr="001135A0" w:rsidRDefault="00CE2364" w:rsidP="00306966">
            <w:pPr>
              <w:keepNext/>
              <w:spacing w:after="80"/>
              <w:rPr>
                <w:b/>
                <w:sz w:val="20"/>
                <w:szCs w:val="20"/>
                <w:u w:val="single"/>
                <w:lang w:val="en-AU"/>
              </w:rPr>
            </w:pPr>
            <w:r w:rsidRPr="001135A0">
              <w:rPr>
                <w:b/>
                <w:sz w:val="20"/>
                <w:szCs w:val="20"/>
                <w:u w:val="single"/>
                <w:lang w:val="en-AU"/>
              </w:rPr>
              <w:lastRenderedPageBreak/>
              <w:t>ACECQA Specification Three:</w:t>
            </w:r>
          </w:p>
          <w:p w14:paraId="538FFEAC" w14:textId="77777777" w:rsidR="00CE2364" w:rsidRPr="001135A0" w:rsidRDefault="00CE2364" w:rsidP="00306966">
            <w:pPr>
              <w:keepNext/>
              <w:rPr>
                <w:sz w:val="20"/>
                <w:szCs w:val="20"/>
                <w:lang w:val="en-AU"/>
              </w:rPr>
            </w:pPr>
            <w:r w:rsidRPr="001135A0">
              <w:rPr>
                <w:b/>
                <w:i/>
                <w:sz w:val="20"/>
                <w:szCs w:val="20"/>
                <w:lang w:val="en-AU"/>
              </w:rPr>
              <w:t>3. Early Childhood pedagogies</w:t>
            </w:r>
          </w:p>
        </w:tc>
        <w:tc>
          <w:tcPr>
            <w:tcW w:w="4184" w:type="dxa"/>
          </w:tcPr>
          <w:p w14:paraId="562A00FF"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Evidence</w:t>
            </w:r>
          </w:p>
        </w:tc>
      </w:tr>
      <w:tr w:rsidR="00CE2364" w:rsidRPr="001135A0" w14:paraId="4D15EB09" w14:textId="77777777" w:rsidTr="00306966">
        <w:trPr>
          <w:trHeight w:val="20"/>
        </w:trPr>
        <w:tc>
          <w:tcPr>
            <w:tcW w:w="5058" w:type="dxa"/>
            <w:shd w:val="clear" w:color="auto" w:fill="auto"/>
          </w:tcPr>
          <w:p w14:paraId="3C9DEC1E" w14:textId="77777777" w:rsidR="00CE2364" w:rsidRPr="001135A0" w:rsidRDefault="00CE2364" w:rsidP="00306966">
            <w:pPr>
              <w:keepNext/>
              <w:spacing w:after="0"/>
              <w:ind w:left="29"/>
              <w:rPr>
                <w:sz w:val="20"/>
                <w:szCs w:val="20"/>
                <w:lang w:val="en-AU"/>
              </w:rPr>
            </w:pPr>
            <w:r w:rsidRPr="001135A0">
              <w:rPr>
                <w:sz w:val="20"/>
                <w:szCs w:val="20"/>
                <w:lang w:val="en-AU"/>
              </w:rPr>
              <w:t>3.1 alternative pedagogies and curriculum approaches</w:t>
            </w:r>
            <w:r w:rsidRPr="001135A0">
              <w:rPr>
                <w:sz w:val="20"/>
                <w:szCs w:val="20"/>
                <w:lang w:val="en-AU"/>
              </w:rPr>
              <w:tab/>
            </w:r>
          </w:p>
          <w:p w14:paraId="11781B69" w14:textId="77777777" w:rsidR="00CE2364" w:rsidRPr="001135A0" w:rsidRDefault="00CE2364" w:rsidP="00306966">
            <w:pPr>
              <w:keepNext/>
              <w:numPr>
                <w:ilvl w:val="0"/>
                <w:numId w:val="5"/>
              </w:numPr>
              <w:spacing w:after="0" w:line="240" w:lineRule="auto"/>
              <w:contextualSpacing/>
              <w:jc w:val="both"/>
              <w:rPr>
                <w:sz w:val="20"/>
                <w:szCs w:val="20"/>
                <w:lang w:val="en-AU"/>
              </w:rPr>
            </w:pPr>
            <w:r w:rsidRPr="001135A0">
              <w:rPr>
                <w:sz w:val="20"/>
                <w:szCs w:val="20"/>
                <w:lang w:val="en-AU"/>
              </w:rPr>
              <w:t>Uses and critically analyses theories relating to young children's development and behaviour (birth to 8 years), and their application in practice in contemporary social and cultural contexts</w:t>
            </w:r>
          </w:p>
        </w:tc>
        <w:tc>
          <w:tcPr>
            <w:tcW w:w="4184" w:type="dxa"/>
          </w:tcPr>
          <w:p w14:paraId="47C03CD2" w14:textId="77777777" w:rsidR="00CE2364" w:rsidRPr="001135A0" w:rsidRDefault="00CE2364" w:rsidP="00306966">
            <w:pPr>
              <w:keepNext/>
              <w:spacing w:after="0"/>
              <w:ind w:left="29"/>
              <w:rPr>
                <w:sz w:val="20"/>
                <w:szCs w:val="20"/>
                <w:lang w:val="en-AU"/>
              </w:rPr>
            </w:pPr>
          </w:p>
          <w:p w14:paraId="34EA2E8A" w14:textId="77777777" w:rsidR="00CE2364" w:rsidRPr="001135A0" w:rsidRDefault="00CE2364" w:rsidP="00306966">
            <w:pPr>
              <w:keepNext/>
              <w:spacing w:after="0"/>
              <w:ind w:left="29"/>
              <w:rPr>
                <w:sz w:val="20"/>
                <w:szCs w:val="20"/>
                <w:lang w:val="en-AU"/>
              </w:rPr>
            </w:pPr>
          </w:p>
          <w:p w14:paraId="17082D57" w14:textId="77777777" w:rsidR="00CE2364" w:rsidRPr="001135A0" w:rsidRDefault="00CE2364" w:rsidP="00306966">
            <w:pPr>
              <w:keepNext/>
              <w:spacing w:after="0"/>
              <w:ind w:left="29"/>
              <w:rPr>
                <w:sz w:val="20"/>
                <w:szCs w:val="20"/>
                <w:lang w:val="en-AU"/>
              </w:rPr>
            </w:pPr>
          </w:p>
          <w:p w14:paraId="2FC027D7" w14:textId="77777777" w:rsidR="00CE2364" w:rsidRPr="001135A0" w:rsidRDefault="00CE2364" w:rsidP="00306966">
            <w:pPr>
              <w:keepNext/>
              <w:spacing w:after="0"/>
              <w:ind w:left="29"/>
              <w:rPr>
                <w:sz w:val="20"/>
                <w:szCs w:val="20"/>
                <w:lang w:val="en-AU"/>
              </w:rPr>
            </w:pPr>
          </w:p>
          <w:p w14:paraId="79C536A6" w14:textId="77777777" w:rsidR="00CE2364" w:rsidRPr="001135A0" w:rsidRDefault="00CE2364" w:rsidP="00306966">
            <w:pPr>
              <w:keepNext/>
              <w:spacing w:after="0"/>
              <w:ind w:left="29"/>
              <w:rPr>
                <w:sz w:val="20"/>
                <w:szCs w:val="20"/>
                <w:lang w:val="en-AU"/>
              </w:rPr>
            </w:pPr>
          </w:p>
          <w:p w14:paraId="1DCE6C74" w14:textId="77777777" w:rsidR="00CE2364" w:rsidRPr="001135A0" w:rsidRDefault="00CE2364" w:rsidP="00306966">
            <w:pPr>
              <w:keepNext/>
              <w:spacing w:after="0"/>
              <w:ind w:left="29"/>
              <w:rPr>
                <w:sz w:val="20"/>
                <w:szCs w:val="20"/>
                <w:lang w:val="en-AU"/>
              </w:rPr>
            </w:pPr>
          </w:p>
          <w:p w14:paraId="13235238" w14:textId="77777777" w:rsidR="00CE2364" w:rsidRPr="001135A0" w:rsidRDefault="00CE2364" w:rsidP="00306966">
            <w:pPr>
              <w:keepNext/>
              <w:spacing w:after="0"/>
              <w:rPr>
                <w:sz w:val="20"/>
                <w:szCs w:val="20"/>
                <w:lang w:val="en-AU"/>
              </w:rPr>
            </w:pPr>
          </w:p>
        </w:tc>
      </w:tr>
      <w:tr w:rsidR="00CE2364" w:rsidRPr="001135A0" w14:paraId="591F8989" w14:textId="77777777" w:rsidTr="00306966">
        <w:trPr>
          <w:trHeight w:val="1133"/>
        </w:trPr>
        <w:tc>
          <w:tcPr>
            <w:tcW w:w="5058" w:type="dxa"/>
            <w:shd w:val="clear" w:color="auto" w:fill="auto"/>
          </w:tcPr>
          <w:p w14:paraId="5CE6970D" w14:textId="77777777" w:rsidR="00CE2364" w:rsidRPr="001135A0" w:rsidRDefault="00CE2364" w:rsidP="00306966">
            <w:pPr>
              <w:keepNext/>
              <w:spacing w:after="0"/>
              <w:ind w:left="29"/>
              <w:rPr>
                <w:sz w:val="20"/>
                <w:szCs w:val="20"/>
                <w:lang w:val="en-AU"/>
              </w:rPr>
            </w:pPr>
            <w:r w:rsidRPr="001135A0">
              <w:rPr>
                <w:sz w:val="20"/>
                <w:szCs w:val="20"/>
                <w:lang w:val="en-AU"/>
              </w:rPr>
              <w:t>3.2 play based pedagogies</w:t>
            </w:r>
          </w:p>
          <w:p w14:paraId="153DC550" w14:textId="77777777" w:rsidR="00CE2364" w:rsidRPr="001135A0" w:rsidRDefault="00CE2364" w:rsidP="00306966">
            <w:pPr>
              <w:keepNext/>
              <w:numPr>
                <w:ilvl w:val="0"/>
                <w:numId w:val="5"/>
              </w:numPr>
              <w:spacing w:after="0" w:line="240" w:lineRule="auto"/>
              <w:contextualSpacing/>
              <w:jc w:val="both"/>
              <w:rPr>
                <w:sz w:val="20"/>
                <w:szCs w:val="20"/>
                <w:lang w:val="en-AU"/>
              </w:rPr>
            </w:pPr>
            <w:r w:rsidRPr="001135A0">
              <w:rPr>
                <w:sz w:val="20"/>
                <w:szCs w:val="20"/>
                <w:lang w:val="en-AU"/>
              </w:rPr>
              <w:t>Create</w:t>
            </w:r>
            <w:r>
              <w:rPr>
                <w:sz w:val="20"/>
                <w:szCs w:val="20"/>
                <w:lang w:val="en-AU"/>
              </w:rPr>
              <w:t>s</w:t>
            </w:r>
            <w:r w:rsidRPr="001135A0">
              <w:rPr>
                <w:sz w:val="20"/>
                <w:szCs w:val="20"/>
                <w:lang w:val="en-AU"/>
              </w:rPr>
              <w:t xml:space="preserve"> an environment for play </w:t>
            </w:r>
          </w:p>
          <w:p w14:paraId="7DC73DA3" w14:textId="77777777" w:rsidR="00CE2364" w:rsidRPr="001135A0" w:rsidRDefault="00CE2364" w:rsidP="00306966">
            <w:pPr>
              <w:keepNext/>
              <w:numPr>
                <w:ilvl w:val="0"/>
                <w:numId w:val="5"/>
              </w:numPr>
              <w:spacing w:after="0" w:line="240" w:lineRule="auto"/>
              <w:contextualSpacing/>
              <w:jc w:val="both"/>
              <w:rPr>
                <w:sz w:val="20"/>
                <w:szCs w:val="20"/>
                <w:lang w:val="en-AU"/>
              </w:rPr>
            </w:pPr>
            <w:r w:rsidRPr="001135A0">
              <w:rPr>
                <w:sz w:val="20"/>
                <w:szCs w:val="20"/>
                <w:lang w:val="en-AU"/>
              </w:rPr>
              <w:t>Support</w:t>
            </w:r>
            <w:r>
              <w:rPr>
                <w:sz w:val="20"/>
                <w:szCs w:val="20"/>
                <w:lang w:val="en-AU"/>
              </w:rPr>
              <w:t>s</w:t>
            </w:r>
            <w:r w:rsidRPr="001135A0">
              <w:rPr>
                <w:sz w:val="20"/>
                <w:szCs w:val="20"/>
                <w:lang w:val="en-AU"/>
              </w:rPr>
              <w:t xml:space="preserve"> and facilitate</w:t>
            </w:r>
            <w:r>
              <w:rPr>
                <w:sz w:val="20"/>
                <w:szCs w:val="20"/>
                <w:lang w:val="en-AU"/>
              </w:rPr>
              <w:t>s</w:t>
            </w:r>
            <w:r w:rsidRPr="001135A0">
              <w:rPr>
                <w:sz w:val="20"/>
                <w:szCs w:val="20"/>
                <w:lang w:val="en-AU"/>
              </w:rPr>
              <w:t xml:space="preserve"> children’s play and learning </w:t>
            </w:r>
          </w:p>
          <w:p w14:paraId="5F94A387" w14:textId="77777777" w:rsidR="00CE2364" w:rsidRPr="001135A0" w:rsidRDefault="00CE2364" w:rsidP="00306966">
            <w:pPr>
              <w:keepNext/>
              <w:spacing w:after="0"/>
              <w:rPr>
                <w:sz w:val="20"/>
                <w:szCs w:val="20"/>
                <w:lang w:val="en-AU"/>
              </w:rPr>
            </w:pPr>
          </w:p>
        </w:tc>
        <w:tc>
          <w:tcPr>
            <w:tcW w:w="4184" w:type="dxa"/>
          </w:tcPr>
          <w:p w14:paraId="6452620F" w14:textId="77777777" w:rsidR="00CE2364" w:rsidRPr="001135A0" w:rsidRDefault="00CE2364" w:rsidP="00306966">
            <w:pPr>
              <w:keepNext/>
              <w:spacing w:after="0"/>
              <w:ind w:left="29"/>
              <w:rPr>
                <w:sz w:val="20"/>
                <w:szCs w:val="20"/>
                <w:lang w:val="en-AU"/>
              </w:rPr>
            </w:pPr>
            <w:r w:rsidRPr="001135A0">
              <w:rPr>
                <w:sz w:val="20"/>
                <w:szCs w:val="20"/>
                <w:lang w:val="en-AU"/>
              </w:rPr>
              <w:t xml:space="preserve">For example, </w:t>
            </w:r>
            <w:r>
              <w:rPr>
                <w:sz w:val="20"/>
                <w:szCs w:val="20"/>
                <w:lang w:val="en-AU"/>
              </w:rPr>
              <w:t xml:space="preserve">provided </w:t>
            </w:r>
            <w:r w:rsidRPr="001135A0">
              <w:rPr>
                <w:sz w:val="20"/>
                <w:szCs w:val="20"/>
                <w:lang w:val="en-AU"/>
              </w:rPr>
              <w:t>a range of natural resources in sand pit 19.11.2014</w:t>
            </w:r>
          </w:p>
          <w:p w14:paraId="4788C87E" w14:textId="77777777" w:rsidR="00CE2364" w:rsidRPr="001135A0" w:rsidRDefault="00CE2364" w:rsidP="00306966">
            <w:pPr>
              <w:keepNext/>
              <w:spacing w:after="0"/>
              <w:ind w:left="29"/>
              <w:rPr>
                <w:sz w:val="20"/>
                <w:szCs w:val="20"/>
                <w:lang w:val="en-AU"/>
              </w:rPr>
            </w:pPr>
          </w:p>
          <w:p w14:paraId="65806AF4" w14:textId="77777777" w:rsidR="00CE2364" w:rsidRPr="001135A0" w:rsidRDefault="00CE2364" w:rsidP="00306966">
            <w:pPr>
              <w:keepNext/>
              <w:spacing w:after="0"/>
              <w:rPr>
                <w:sz w:val="20"/>
                <w:szCs w:val="20"/>
                <w:lang w:val="en-AU"/>
              </w:rPr>
            </w:pPr>
          </w:p>
          <w:p w14:paraId="0A940309" w14:textId="77777777" w:rsidR="00CE2364" w:rsidRPr="001135A0" w:rsidRDefault="00CE2364" w:rsidP="00306966">
            <w:pPr>
              <w:keepNext/>
              <w:spacing w:after="0"/>
              <w:ind w:left="29"/>
              <w:rPr>
                <w:sz w:val="20"/>
                <w:szCs w:val="20"/>
                <w:lang w:val="en-AU"/>
              </w:rPr>
            </w:pPr>
          </w:p>
          <w:p w14:paraId="6B45356D" w14:textId="77777777" w:rsidR="00CE2364" w:rsidRPr="001135A0" w:rsidRDefault="00CE2364" w:rsidP="00306966">
            <w:pPr>
              <w:keepNext/>
              <w:spacing w:after="0"/>
              <w:ind w:left="29"/>
              <w:rPr>
                <w:sz w:val="20"/>
                <w:szCs w:val="20"/>
                <w:lang w:val="en-AU"/>
              </w:rPr>
            </w:pPr>
          </w:p>
        </w:tc>
      </w:tr>
      <w:tr w:rsidR="00CE2364" w:rsidRPr="001135A0" w14:paraId="34E3D725" w14:textId="77777777" w:rsidTr="00306966">
        <w:trPr>
          <w:trHeight w:val="1953"/>
        </w:trPr>
        <w:tc>
          <w:tcPr>
            <w:tcW w:w="5058" w:type="dxa"/>
            <w:shd w:val="clear" w:color="auto" w:fill="auto"/>
          </w:tcPr>
          <w:p w14:paraId="29EC3F30" w14:textId="77777777" w:rsidR="00CE2364" w:rsidRPr="001135A0" w:rsidRDefault="00CE2364" w:rsidP="00306966">
            <w:pPr>
              <w:keepNext/>
              <w:spacing w:after="0"/>
              <w:ind w:left="29"/>
              <w:rPr>
                <w:sz w:val="20"/>
                <w:szCs w:val="20"/>
                <w:lang w:val="en-AU"/>
              </w:rPr>
            </w:pPr>
            <w:r w:rsidRPr="001135A0">
              <w:rPr>
                <w:sz w:val="20"/>
                <w:szCs w:val="20"/>
                <w:lang w:val="en-AU"/>
              </w:rPr>
              <w:t>3.3 guiding behaviour /</w:t>
            </w:r>
            <w:r w:rsidRPr="001135A0">
              <w:rPr>
                <w:lang w:val="en-AU"/>
              </w:rPr>
              <w:t xml:space="preserve"> </w:t>
            </w:r>
            <w:r w:rsidRPr="001135A0">
              <w:rPr>
                <w:sz w:val="20"/>
                <w:szCs w:val="20"/>
                <w:lang w:val="en-AU"/>
              </w:rPr>
              <w:t>engaging young learners</w:t>
            </w:r>
          </w:p>
          <w:p w14:paraId="6740D5EC" w14:textId="77777777" w:rsidR="00CE2364" w:rsidRPr="001135A0" w:rsidRDefault="00CE2364" w:rsidP="00306966">
            <w:pPr>
              <w:keepNext/>
              <w:numPr>
                <w:ilvl w:val="0"/>
                <w:numId w:val="6"/>
              </w:numPr>
              <w:spacing w:after="0" w:line="240" w:lineRule="auto"/>
              <w:contextualSpacing/>
              <w:jc w:val="both"/>
              <w:rPr>
                <w:sz w:val="20"/>
                <w:szCs w:val="20"/>
                <w:lang w:val="en-AU"/>
              </w:rPr>
            </w:pPr>
            <w:r w:rsidRPr="001135A0">
              <w:rPr>
                <w:sz w:val="20"/>
                <w:szCs w:val="20"/>
                <w:lang w:val="en-AU"/>
              </w:rPr>
              <w:t>Communicate</w:t>
            </w:r>
            <w:r>
              <w:rPr>
                <w:sz w:val="20"/>
                <w:szCs w:val="20"/>
                <w:lang w:val="en-AU"/>
              </w:rPr>
              <w:t>s</w:t>
            </w:r>
            <w:r w:rsidRPr="001135A0">
              <w:rPr>
                <w:sz w:val="20"/>
                <w:szCs w:val="20"/>
                <w:lang w:val="en-AU"/>
              </w:rPr>
              <w:t xml:space="preserve"> positively with children </w:t>
            </w:r>
          </w:p>
          <w:p w14:paraId="3D5BB57F" w14:textId="77777777" w:rsidR="00CE2364" w:rsidRPr="001135A0" w:rsidRDefault="00CE2364" w:rsidP="00306966">
            <w:pPr>
              <w:keepNext/>
              <w:numPr>
                <w:ilvl w:val="0"/>
                <w:numId w:val="6"/>
              </w:numPr>
              <w:spacing w:after="0" w:line="240" w:lineRule="auto"/>
              <w:contextualSpacing/>
              <w:jc w:val="both"/>
              <w:rPr>
                <w:sz w:val="20"/>
                <w:szCs w:val="20"/>
                <w:lang w:val="en-AU"/>
              </w:rPr>
            </w:pPr>
            <w:r w:rsidRPr="001135A0">
              <w:rPr>
                <w:sz w:val="20"/>
                <w:szCs w:val="20"/>
                <w:lang w:val="en-AU"/>
              </w:rPr>
              <w:t>Interact</w:t>
            </w:r>
            <w:r>
              <w:rPr>
                <w:sz w:val="20"/>
                <w:szCs w:val="20"/>
                <w:lang w:val="en-AU"/>
              </w:rPr>
              <w:t>s</w:t>
            </w:r>
            <w:r w:rsidRPr="001135A0">
              <w:rPr>
                <w:sz w:val="20"/>
                <w:szCs w:val="20"/>
                <w:lang w:val="en-AU"/>
              </w:rPr>
              <w:t xml:space="preserve"> positively with children </w:t>
            </w:r>
          </w:p>
          <w:p w14:paraId="024E9F29" w14:textId="77777777" w:rsidR="00CE2364" w:rsidRPr="001135A0" w:rsidRDefault="00CE2364" w:rsidP="00306966">
            <w:pPr>
              <w:keepNext/>
              <w:numPr>
                <w:ilvl w:val="0"/>
                <w:numId w:val="6"/>
              </w:numPr>
              <w:spacing w:after="0" w:line="240" w:lineRule="auto"/>
              <w:contextualSpacing/>
              <w:jc w:val="both"/>
              <w:rPr>
                <w:sz w:val="20"/>
                <w:szCs w:val="20"/>
                <w:lang w:val="en-AU"/>
              </w:rPr>
            </w:pPr>
            <w:r w:rsidRPr="001135A0">
              <w:rPr>
                <w:sz w:val="20"/>
                <w:szCs w:val="20"/>
                <w:lang w:val="en-AU"/>
              </w:rPr>
              <w:t>Support</w:t>
            </w:r>
            <w:r>
              <w:rPr>
                <w:sz w:val="20"/>
                <w:szCs w:val="20"/>
                <w:lang w:val="en-AU"/>
              </w:rPr>
              <w:t>s</w:t>
            </w:r>
            <w:r w:rsidRPr="001135A0">
              <w:rPr>
                <w:sz w:val="20"/>
                <w:szCs w:val="20"/>
                <w:lang w:val="en-AU"/>
              </w:rPr>
              <w:t xml:space="preserve"> and respect</w:t>
            </w:r>
            <w:r>
              <w:rPr>
                <w:sz w:val="20"/>
                <w:szCs w:val="20"/>
                <w:lang w:val="en-AU"/>
              </w:rPr>
              <w:t>s</w:t>
            </w:r>
            <w:r w:rsidRPr="001135A0">
              <w:rPr>
                <w:sz w:val="20"/>
                <w:szCs w:val="20"/>
                <w:lang w:val="en-AU"/>
              </w:rPr>
              <w:t xml:space="preserve"> children </w:t>
            </w:r>
          </w:p>
          <w:p w14:paraId="1D3C8917" w14:textId="77777777" w:rsidR="00CE2364" w:rsidRPr="001135A0" w:rsidRDefault="00CE2364" w:rsidP="00306966">
            <w:pPr>
              <w:keepNext/>
              <w:numPr>
                <w:ilvl w:val="0"/>
                <w:numId w:val="6"/>
              </w:numPr>
              <w:spacing w:after="0" w:line="240" w:lineRule="auto"/>
              <w:contextualSpacing/>
              <w:jc w:val="both"/>
              <w:rPr>
                <w:sz w:val="20"/>
                <w:szCs w:val="20"/>
                <w:lang w:val="en-AU"/>
              </w:rPr>
            </w:pPr>
            <w:r w:rsidRPr="001135A0">
              <w:rPr>
                <w:sz w:val="20"/>
                <w:szCs w:val="20"/>
                <w:lang w:val="en-AU"/>
              </w:rPr>
              <w:t>Maintain</w:t>
            </w:r>
            <w:r>
              <w:rPr>
                <w:sz w:val="20"/>
                <w:szCs w:val="20"/>
                <w:lang w:val="en-AU"/>
              </w:rPr>
              <w:t>s</w:t>
            </w:r>
            <w:r w:rsidRPr="001135A0">
              <w:rPr>
                <w:sz w:val="20"/>
                <w:szCs w:val="20"/>
                <w:lang w:val="en-AU"/>
              </w:rPr>
              <w:t xml:space="preserve"> the dignity and rights of children </w:t>
            </w:r>
          </w:p>
        </w:tc>
        <w:tc>
          <w:tcPr>
            <w:tcW w:w="4184" w:type="dxa"/>
          </w:tcPr>
          <w:p w14:paraId="3663FCBE" w14:textId="77777777" w:rsidR="00CE2364" w:rsidRPr="001135A0" w:rsidRDefault="00CE2364" w:rsidP="00306966">
            <w:pPr>
              <w:keepNext/>
              <w:spacing w:after="0"/>
              <w:rPr>
                <w:sz w:val="20"/>
                <w:szCs w:val="20"/>
                <w:lang w:val="en-AU"/>
              </w:rPr>
            </w:pPr>
          </w:p>
        </w:tc>
      </w:tr>
      <w:tr w:rsidR="00CE2364" w:rsidRPr="001135A0" w14:paraId="5A9F0BEB" w14:textId="77777777" w:rsidTr="00306966">
        <w:trPr>
          <w:trHeight w:val="432"/>
        </w:trPr>
        <w:tc>
          <w:tcPr>
            <w:tcW w:w="5058" w:type="dxa"/>
            <w:shd w:val="clear" w:color="auto" w:fill="auto"/>
          </w:tcPr>
          <w:p w14:paraId="23C18348" w14:textId="77777777" w:rsidR="00CE2364" w:rsidRPr="001135A0" w:rsidRDefault="00CE2364" w:rsidP="00306966">
            <w:pPr>
              <w:keepNext/>
              <w:ind w:left="29"/>
              <w:rPr>
                <w:sz w:val="20"/>
                <w:szCs w:val="20"/>
                <w:lang w:val="en-AU"/>
              </w:rPr>
            </w:pPr>
            <w:r w:rsidRPr="001135A0">
              <w:rPr>
                <w:sz w:val="20"/>
                <w:szCs w:val="20"/>
                <w:lang w:val="en-AU"/>
              </w:rPr>
              <w:t>3.4 teaching methods and strategies</w:t>
            </w:r>
          </w:p>
          <w:p w14:paraId="51D616A7" w14:textId="77777777" w:rsidR="00CE2364" w:rsidRPr="001135A0" w:rsidRDefault="00CE2364" w:rsidP="00306966">
            <w:pPr>
              <w:keepNext/>
              <w:numPr>
                <w:ilvl w:val="0"/>
                <w:numId w:val="7"/>
              </w:numPr>
              <w:spacing w:after="0" w:line="240" w:lineRule="auto"/>
              <w:contextualSpacing/>
              <w:jc w:val="both"/>
              <w:rPr>
                <w:sz w:val="20"/>
                <w:szCs w:val="20"/>
                <w:lang w:val="en-AU"/>
              </w:rPr>
            </w:pPr>
            <w:r w:rsidRPr="001135A0">
              <w:rPr>
                <w:sz w:val="20"/>
                <w:szCs w:val="20"/>
                <w:lang w:val="en-AU"/>
              </w:rPr>
              <w:t>Foster</w:t>
            </w:r>
            <w:r>
              <w:rPr>
                <w:sz w:val="20"/>
                <w:szCs w:val="20"/>
                <w:lang w:val="en-AU"/>
              </w:rPr>
              <w:t>s</w:t>
            </w:r>
            <w:r w:rsidRPr="001135A0">
              <w:rPr>
                <w:sz w:val="20"/>
                <w:szCs w:val="20"/>
                <w:lang w:val="en-AU"/>
              </w:rPr>
              <w:t xml:space="preserve"> an environment for holistic learning and development</w:t>
            </w:r>
          </w:p>
        </w:tc>
        <w:tc>
          <w:tcPr>
            <w:tcW w:w="4184" w:type="dxa"/>
          </w:tcPr>
          <w:p w14:paraId="1D2FF909" w14:textId="77777777" w:rsidR="00CE2364" w:rsidRPr="001135A0" w:rsidRDefault="00CE2364" w:rsidP="00306966">
            <w:pPr>
              <w:keepNext/>
              <w:ind w:left="29"/>
              <w:rPr>
                <w:sz w:val="20"/>
                <w:szCs w:val="20"/>
                <w:lang w:val="en-AU"/>
              </w:rPr>
            </w:pPr>
          </w:p>
          <w:p w14:paraId="5471851E" w14:textId="77777777" w:rsidR="00CE2364" w:rsidRPr="001135A0" w:rsidRDefault="00CE2364" w:rsidP="00306966">
            <w:pPr>
              <w:keepNext/>
              <w:ind w:left="29"/>
              <w:rPr>
                <w:sz w:val="20"/>
                <w:szCs w:val="20"/>
                <w:lang w:val="en-AU"/>
              </w:rPr>
            </w:pPr>
          </w:p>
          <w:p w14:paraId="220CA83E" w14:textId="77777777" w:rsidR="00CE2364" w:rsidRPr="001135A0" w:rsidRDefault="00CE2364" w:rsidP="00306966">
            <w:pPr>
              <w:keepNext/>
              <w:ind w:left="29"/>
              <w:rPr>
                <w:sz w:val="20"/>
                <w:szCs w:val="20"/>
                <w:lang w:val="en-AU"/>
              </w:rPr>
            </w:pPr>
          </w:p>
        </w:tc>
      </w:tr>
      <w:tr w:rsidR="00CE2364" w:rsidRPr="001135A0" w14:paraId="53A1EA72" w14:textId="77777777" w:rsidTr="00306966">
        <w:trPr>
          <w:trHeight w:val="432"/>
        </w:trPr>
        <w:tc>
          <w:tcPr>
            <w:tcW w:w="5058" w:type="dxa"/>
            <w:shd w:val="clear" w:color="auto" w:fill="auto"/>
          </w:tcPr>
          <w:p w14:paraId="22991575" w14:textId="77777777" w:rsidR="00CE2364" w:rsidRPr="001135A0" w:rsidRDefault="00CE2364" w:rsidP="00306966">
            <w:pPr>
              <w:keepNext/>
              <w:ind w:left="29"/>
              <w:rPr>
                <w:sz w:val="20"/>
                <w:szCs w:val="20"/>
                <w:lang w:val="en-AU"/>
              </w:rPr>
            </w:pPr>
            <w:r w:rsidRPr="001135A0">
              <w:rPr>
                <w:sz w:val="20"/>
                <w:szCs w:val="20"/>
                <w:lang w:val="en-AU"/>
              </w:rPr>
              <w:t>3.5 catering to children with diverse needs and backgrounds</w:t>
            </w:r>
          </w:p>
          <w:p w14:paraId="65D8F03C" w14:textId="77777777" w:rsidR="00CE2364" w:rsidRPr="001135A0" w:rsidRDefault="00CE2364" w:rsidP="00306966">
            <w:pPr>
              <w:keepNext/>
              <w:numPr>
                <w:ilvl w:val="0"/>
                <w:numId w:val="7"/>
              </w:numPr>
              <w:spacing w:after="0" w:line="240" w:lineRule="auto"/>
              <w:contextualSpacing/>
              <w:jc w:val="both"/>
              <w:rPr>
                <w:sz w:val="20"/>
                <w:szCs w:val="20"/>
                <w:lang w:val="en-AU"/>
              </w:rPr>
            </w:pPr>
            <w:r w:rsidRPr="001135A0">
              <w:rPr>
                <w:sz w:val="20"/>
                <w:szCs w:val="20"/>
                <w:lang w:val="en-AU"/>
              </w:rPr>
              <w:t>Reflect</w:t>
            </w:r>
            <w:r>
              <w:rPr>
                <w:sz w:val="20"/>
                <w:szCs w:val="20"/>
                <w:lang w:val="en-AU"/>
              </w:rPr>
              <w:t>s</w:t>
            </w:r>
            <w:r w:rsidRPr="001135A0">
              <w:rPr>
                <w:sz w:val="20"/>
                <w:szCs w:val="20"/>
                <w:lang w:val="en-AU"/>
              </w:rPr>
              <w:t xml:space="preserve"> cultural awareness in work practice </w:t>
            </w:r>
          </w:p>
        </w:tc>
        <w:tc>
          <w:tcPr>
            <w:tcW w:w="4184" w:type="dxa"/>
          </w:tcPr>
          <w:p w14:paraId="4E85199E" w14:textId="77777777" w:rsidR="00CE2364" w:rsidRPr="001135A0" w:rsidRDefault="00CE2364" w:rsidP="00306966">
            <w:pPr>
              <w:keepNext/>
              <w:ind w:left="29"/>
              <w:rPr>
                <w:sz w:val="20"/>
                <w:szCs w:val="20"/>
                <w:lang w:val="en-AU"/>
              </w:rPr>
            </w:pPr>
          </w:p>
          <w:p w14:paraId="6334AAD9" w14:textId="77777777" w:rsidR="00CE2364" w:rsidRPr="001135A0" w:rsidRDefault="00CE2364" w:rsidP="00306966">
            <w:pPr>
              <w:keepNext/>
              <w:ind w:left="29"/>
              <w:rPr>
                <w:sz w:val="20"/>
                <w:szCs w:val="20"/>
                <w:lang w:val="en-AU"/>
              </w:rPr>
            </w:pPr>
          </w:p>
          <w:p w14:paraId="768B289C" w14:textId="77777777" w:rsidR="00CE2364" w:rsidRPr="001135A0" w:rsidRDefault="00CE2364" w:rsidP="00306966">
            <w:pPr>
              <w:keepNext/>
              <w:ind w:left="29"/>
              <w:rPr>
                <w:sz w:val="20"/>
                <w:szCs w:val="20"/>
                <w:lang w:val="en-AU"/>
              </w:rPr>
            </w:pPr>
          </w:p>
        </w:tc>
      </w:tr>
      <w:tr w:rsidR="00CE2364" w:rsidRPr="001135A0" w14:paraId="23673853" w14:textId="77777777" w:rsidTr="00306966">
        <w:trPr>
          <w:trHeight w:val="836"/>
        </w:trPr>
        <w:tc>
          <w:tcPr>
            <w:tcW w:w="5058" w:type="dxa"/>
            <w:shd w:val="clear" w:color="auto" w:fill="auto"/>
          </w:tcPr>
          <w:p w14:paraId="05AC0856"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ACECQA Specification Four:</w:t>
            </w:r>
          </w:p>
          <w:p w14:paraId="33C87474" w14:textId="77777777" w:rsidR="00CE2364" w:rsidRPr="001135A0" w:rsidRDefault="00CE2364" w:rsidP="00306966">
            <w:pPr>
              <w:keepNext/>
              <w:rPr>
                <w:sz w:val="20"/>
                <w:szCs w:val="20"/>
                <w:lang w:val="en-AU"/>
              </w:rPr>
            </w:pPr>
            <w:r w:rsidRPr="001135A0">
              <w:rPr>
                <w:b/>
                <w:i/>
                <w:sz w:val="20"/>
                <w:szCs w:val="20"/>
                <w:lang w:val="en-AU"/>
              </w:rPr>
              <w:t>4. Family and community context</w:t>
            </w:r>
          </w:p>
        </w:tc>
        <w:tc>
          <w:tcPr>
            <w:tcW w:w="4184" w:type="dxa"/>
          </w:tcPr>
          <w:p w14:paraId="2C285C3C"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Evidence</w:t>
            </w:r>
          </w:p>
        </w:tc>
      </w:tr>
      <w:tr w:rsidR="00CE2364" w:rsidRPr="001135A0" w14:paraId="48D55797" w14:textId="77777777" w:rsidTr="00306966">
        <w:trPr>
          <w:trHeight w:val="413"/>
        </w:trPr>
        <w:tc>
          <w:tcPr>
            <w:tcW w:w="5058" w:type="dxa"/>
            <w:shd w:val="clear" w:color="auto" w:fill="auto"/>
          </w:tcPr>
          <w:p w14:paraId="49E8896A" w14:textId="77777777" w:rsidR="00CE2364" w:rsidRPr="001135A0" w:rsidRDefault="00CE2364" w:rsidP="00306966">
            <w:pPr>
              <w:keepNext/>
              <w:rPr>
                <w:sz w:val="20"/>
                <w:szCs w:val="20"/>
                <w:lang w:val="en-AU"/>
              </w:rPr>
            </w:pPr>
            <w:r w:rsidRPr="001135A0">
              <w:rPr>
                <w:sz w:val="20"/>
                <w:szCs w:val="20"/>
                <w:lang w:val="en-AU"/>
              </w:rPr>
              <w:t>4.1 developing family and community partnerships</w:t>
            </w:r>
          </w:p>
          <w:p w14:paraId="78EC895C" w14:textId="77777777" w:rsidR="00CE2364" w:rsidRPr="001135A0" w:rsidRDefault="00CE2364" w:rsidP="00306966">
            <w:pPr>
              <w:keepNext/>
              <w:numPr>
                <w:ilvl w:val="0"/>
                <w:numId w:val="7"/>
              </w:numPr>
              <w:spacing w:after="0" w:line="240" w:lineRule="auto"/>
              <w:contextualSpacing/>
              <w:jc w:val="both"/>
              <w:rPr>
                <w:sz w:val="20"/>
                <w:szCs w:val="20"/>
                <w:lang w:val="en-AU"/>
              </w:rPr>
            </w:pPr>
            <w:r w:rsidRPr="00196B98">
              <w:rPr>
                <w:sz w:val="20"/>
                <w:szCs w:val="20"/>
              </w:rPr>
              <w:t>Communicates the value and purpose of a variety of authentic assessment tools to families, sta</w:t>
            </w:r>
            <w:r>
              <w:rPr>
                <w:sz w:val="20"/>
                <w:szCs w:val="20"/>
              </w:rPr>
              <w:t>ff, and community stakeholders</w:t>
            </w:r>
          </w:p>
        </w:tc>
        <w:tc>
          <w:tcPr>
            <w:tcW w:w="4184" w:type="dxa"/>
          </w:tcPr>
          <w:p w14:paraId="255E972B" w14:textId="77777777" w:rsidR="00CE2364" w:rsidRPr="001135A0" w:rsidRDefault="00CE2364" w:rsidP="00306966">
            <w:pPr>
              <w:keepNext/>
              <w:rPr>
                <w:sz w:val="20"/>
                <w:szCs w:val="20"/>
                <w:lang w:val="en-AU"/>
              </w:rPr>
            </w:pPr>
          </w:p>
          <w:p w14:paraId="38DA1321" w14:textId="77777777" w:rsidR="00CE2364" w:rsidRPr="001135A0" w:rsidRDefault="00CE2364" w:rsidP="00306966">
            <w:pPr>
              <w:keepNext/>
              <w:rPr>
                <w:sz w:val="20"/>
                <w:szCs w:val="20"/>
                <w:lang w:val="en-AU"/>
              </w:rPr>
            </w:pPr>
          </w:p>
          <w:p w14:paraId="211CAFE8" w14:textId="77777777" w:rsidR="00CE2364" w:rsidRPr="001135A0" w:rsidRDefault="00CE2364" w:rsidP="00306966">
            <w:pPr>
              <w:keepNext/>
              <w:rPr>
                <w:sz w:val="20"/>
                <w:szCs w:val="20"/>
                <w:lang w:val="en-AU"/>
              </w:rPr>
            </w:pPr>
          </w:p>
          <w:p w14:paraId="649525BB" w14:textId="77777777" w:rsidR="00CE2364" w:rsidRPr="001135A0" w:rsidRDefault="00CE2364" w:rsidP="00306966">
            <w:pPr>
              <w:keepNext/>
              <w:rPr>
                <w:sz w:val="20"/>
                <w:szCs w:val="20"/>
                <w:lang w:val="en-AU"/>
              </w:rPr>
            </w:pPr>
          </w:p>
        </w:tc>
      </w:tr>
      <w:tr w:rsidR="00CE2364" w:rsidRPr="001135A0" w14:paraId="4B7C336E" w14:textId="77777777" w:rsidTr="00306966">
        <w:trPr>
          <w:trHeight w:val="972"/>
        </w:trPr>
        <w:tc>
          <w:tcPr>
            <w:tcW w:w="5058" w:type="dxa"/>
            <w:shd w:val="clear" w:color="auto" w:fill="auto"/>
          </w:tcPr>
          <w:p w14:paraId="3B8E21D5" w14:textId="77777777" w:rsidR="00CE2364" w:rsidRPr="001135A0" w:rsidRDefault="00CE2364" w:rsidP="00306966">
            <w:pPr>
              <w:keepNext/>
              <w:rPr>
                <w:sz w:val="20"/>
                <w:szCs w:val="20"/>
                <w:lang w:val="en-AU"/>
              </w:rPr>
            </w:pPr>
            <w:r w:rsidRPr="001135A0">
              <w:rPr>
                <w:sz w:val="20"/>
                <w:szCs w:val="20"/>
                <w:lang w:val="en-AU"/>
              </w:rPr>
              <w:lastRenderedPageBreak/>
              <w:t>4.4 socially inclusive practice</w:t>
            </w:r>
          </w:p>
          <w:p w14:paraId="56B4CA62" w14:textId="77777777" w:rsidR="00CE2364" w:rsidRPr="001135A0" w:rsidRDefault="00CE2364" w:rsidP="00306966">
            <w:pPr>
              <w:keepNext/>
              <w:numPr>
                <w:ilvl w:val="0"/>
                <w:numId w:val="7"/>
              </w:numPr>
              <w:spacing w:after="0" w:line="240" w:lineRule="auto"/>
              <w:contextualSpacing/>
              <w:jc w:val="both"/>
              <w:rPr>
                <w:sz w:val="20"/>
                <w:szCs w:val="20"/>
                <w:lang w:val="en-AU"/>
              </w:rPr>
            </w:pPr>
            <w:r w:rsidRPr="001135A0">
              <w:rPr>
                <w:sz w:val="20"/>
                <w:szCs w:val="20"/>
                <w:lang w:val="en-AU"/>
              </w:rPr>
              <w:t>Promote</w:t>
            </w:r>
            <w:r>
              <w:rPr>
                <w:sz w:val="20"/>
                <w:szCs w:val="20"/>
                <w:lang w:val="en-AU"/>
              </w:rPr>
              <w:t>s</w:t>
            </w:r>
            <w:r w:rsidRPr="001135A0">
              <w:rPr>
                <w:sz w:val="20"/>
                <w:szCs w:val="20"/>
                <w:lang w:val="en-AU"/>
              </w:rPr>
              <w:t xml:space="preserve"> inclusion </w:t>
            </w:r>
          </w:p>
          <w:p w14:paraId="70C501EB" w14:textId="77777777" w:rsidR="00CE2364" w:rsidRPr="001135A0" w:rsidRDefault="00CE2364" w:rsidP="00306966">
            <w:pPr>
              <w:keepNext/>
              <w:numPr>
                <w:ilvl w:val="0"/>
                <w:numId w:val="7"/>
              </w:numPr>
              <w:spacing w:after="0" w:line="240" w:lineRule="auto"/>
              <w:contextualSpacing/>
              <w:jc w:val="both"/>
              <w:rPr>
                <w:sz w:val="20"/>
                <w:szCs w:val="20"/>
                <w:lang w:val="en-AU"/>
              </w:rPr>
            </w:pPr>
            <w:r w:rsidRPr="001135A0">
              <w:rPr>
                <w:sz w:val="20"/>
                <w:szCs w:val="20"/>
                <w:lang w:val="en-AU"/>
              </w:rPr>
              <w:t>Respect</w:t>
            </w:r>
            <w:r>
              <w:rPr>
                <w:sz w:val="20"/>
                <w:szCs w:val="20"/>
                <w:lang w:val="en-AU"/>
              </w:rPr>
              <w:t>s</w:t>
            </w:r>
            <w:r w:rsidRPr="001135A0">
              <w:rPr>
                <w:sz w:val="20"/>
                <w:szCs w:val="20"/>
                <w:lang w:val="en-AU"/>
              </w:rPr>
              <w:t xml:space="preserve"> diversity</w:t>
            </w:r>
          </w:p>
        </w:tc>
        <w:tc>
          <w:tcPr>
            <w:tcW w:w="4184" w:type="dxa"/>
          </w:tcPr>
          <w:p w14:paraId="50E778ED" w14:textId="77777777" w:rsidR="00CE2364" w:rsidRPr="001135A0" w:rsidRDefault="00CE2364" w:rsidP="00306966">
            <w:pPr>
              <w:keepNext/>
              <w:rPr>
                <w:sz w:val="20"/>
                <w:szCs w:val="20"/>
                <w:lang w:val="en-AU"/>
              </w:rPr>
            </w:pPr>
          </w:p>
          <w:p w14:paraId="5B16ECF2" w14:textId="77777777" w:rsidR="00CE2364" w:rsidRPr="001135A0" w:rsidRDefault="00CE2364" w:rsidP="00306966">
            <w:pPr>
              <w:keepNext/>
              <w:rPr>
                <w:sz w:val="20"/>
                <w:szCs w:val="20"/>
                <w:lang w:val="en-AU"/>
              </w:rPr>
            </w:pPr>
          </w:p>
          <w:p w14:paraId="198CD962" w14:textId="77777777" w:rsidR="00CE2364" w:rsidRPr="001135A0" w:rsidRDefault="00CE2364" w:rsidP="00306966">
            <w:pPr>
              <w:keepNext/>
              <w:rPr>
                <w:sz w:val="20"/>
                <w:szCs w:val="20"/>
                <w:lang w:val="en-AU"/>
              </w:rPr>
            </w:pPr>
          </w:p>
        </w:tc>
      </w:tr>
      <w:tr w:rsidR="00CE2364" w:rsidRPr="001135A0" w14:paraId="02C6D146" w14:textId="77777777" w:rsidTr="00306966">
        <w:trPr>
          <w:trHeight w:val="2241"/>
        </w:trPr>
        <w:tc>
          <w:tcPr>
            <w:tcW w:w="5058" w:type="dxa"/>
            <w:shd w:val="clear" w:color="auto" w:fill="auto"/>
          </w:tcPr>
          <w:p w14:paraId="76CDF0F4" w14:textId="77777777" w:rsidR="00CE2364" w:rsidRPr="001135A0" w:rsidRDefault="00CE2364" w:rsidP="00306966">
            <w:pPr>
              <w:keepNext/>
              <w:rPr>
                <w:sz w:val="20"/>
                <w:szCs w:val="20"/>
                <w:lang w:val="en-AU"/>
              </w:rPr>
            </w:pPr>
            <w:r w:rsidRPr="001135A0">
              <w:rPr>
                <w:sz w:val="20"/>
                <w:szCs w:val="20"/>
                <w:lang w:val="en-AU"/>
              </w:rPr>
              <w:t>4.5 culture, diversity and inclusion</w:t>
            </w:r>
          </w:p>
          <w:p w14:paraId="55A1B35B" w14:textId="77777777" w:rsidR="00CE2364" w:rsidRPr="001135A0" w:rsidRDefault="00CE2364" w:rsidP="00306966">
            <w:pPr>
              <w:keepNext/>
              <w:numPr>
                <w:ilvl w:val="0"/>
                <w:numId w:val="8"/>
              </w:numPr>
              <w:spacing w:after="0" w:line="240" w:lineRule="auto"/>
              <w:contextualSpacing/>
              <w:jc w:val="both"/>
              <w:rPr>
                <w:sz w:val="20"/>
                <w:szCs w:val="20"/>
                <w:lang w:val="en-AU"/>
              </w:rPr>
            </w:pPr>
            <w:r w:rsidRPr="001135A0">
              <w:rPr>
                <w:sz w:val="20"/>
                <w:szCs w:val="20"/>
                <w:lang w:val="en-AU"/>
              </w:rPr>
              <w:t>Communicate</w:t>
            </w:r>
            <w:r>
              <w:rPr>
                <w:sz w:val="20"/>
                <w:szCs w:val="20"/>
                <w:lang w:val="en-AU"/>
              </w:rPr>
              <w:t>s</w:t>
            </w:r>
            <w:r w:rsidRPr="001135A0">
              <w:rPr>
                <w:sz w:val="20"/>
                <w:szCs w:val="20"/>
                <w:lang w:val="en-AU"/>
              </w:rPr>
              <w:t xml:space="preserve"> effectively with culturally diverse persons</w:t>
            </w:r>
          </w:p>
          <w:p w14:paraId="376A877F" w14:textId="77777777" w:rsidR="00CE2364" w:rsidRPr="001135A0" w:rsidRDefault="00CE2364" w:rsidP="00306966">
            <w:pPr>
              <w:keepNext/>
              <w:numPr>
                <w:ilvl w:val="0"/>
                <w:numId w:val="8"/>
              </w:numPr>
              <w:spacing w:after="0" w:line="240" w:lineRule="auto"/>
              <w:contextualSpacing/>
              <w:jc w:val="both"/>
              <w:rPr>
                <w:sz w:val="20"/>
                <w:szCs w:val="20"/>
                <w:lang w:val="en-AU"/>
              </w:rPr>
            </w:pPr>
            <w:r w:rsidRPr="001135A0">
              <w:rPr>
                <w:sz w:val="20"/>
                <w:szCs w:val="20"/>
                <w:lang w:val="en-AU"/>
              </w:rPr>
              <w:t>Considers teaching implications for working with Aboriginal and Torres Strait Islander children and children from diverse backgrounds</w:t>
            </w:r>
          </w:p>
        </w:tc>
        <w:tc>
          <w:tcPr>
            <w:tcW w:w="4184" w:type="dxa"/>
          </w:tcPr>
          <w:p w14:paraId="0CDCDA06" w14:textId="77777777" w:rsidR="00CE2364" w:rsidRPr="001135A0" w:rsidRDefault="00CE2364" w:rsidP="00306966">
            <w:pPr>
              <w:keepNext/>
              <w:rPr>
                <w:sz w:val="20"/>
                <w:szCs w:val="20"/>
                <w:lang w:val="en-AU"/>
              </w:rPr>
            </w:pPr>
          </w:p>
          <w:p w14:paraId="0FA4C537" w14:textId="77777777" w:rsidR="00CE2364" w:rsidRPr="001135A0" w:rsidRDefault="00CE2364" w:rsidP="00306966">
            <w:pPr>
              <w:keepNext/>
              <w:rPr>
                <w:sz w:val="20"/>
                <w:szCs w:val="20"/>
                <w:lang w:val="en-AU"/>
              </w:rPr>
            </w:pPr>
          </w:p>
          <w:p w14:paraId="3F2E88D3" w14:textId="77777777" w:rsidR="00CE2364" w:rsidRPr="001135A0" w:rsidRDefault="00CE2364" w:rsidP="00306966">
            <w:pPr>
              <w:keepNext/>
              <w:rPr>
                <w:sz w:val="20"/>
                <w:szCs w:val="20"/>
                <w:lang w:val="en-AU"/>
              </w:rPr>
            </w:pPr>
          </w:p>
          <w:p w14:paraId="7743E92E" w14:textId="77777777" w:rsidR="00CE2364" w:rsidRPr="001135A0" w:rsidRDefault="00CE2364" w:rsidP="00306966">
            <w:pPr>
              <w:keepNext/>
              <w:rPr>
                <w:sz w:val="20"/>
                <w:szCs w:val="20"/>
                <w:lang w:val="en-AU"/>
              </w:rPr>
            </w:pPr>
          </w:p>
          <w:p w14:paraId="03558473" w14:textId="77777777" w:rsidR="00CE2364" w:rsidRPr="001135A0" w:rsidRDefault="00CE2364" w:rsidP="00306966">
            <w:pPr>
              <w:keepNext/>
              <w:rPr>
                <w:sz w:val="20"/>
                <w:szCs w:val="20"/>
                <w:lang w:val="en-AU"/>
              </w:rPr>
            </w:pPr>
          </w:p>
        </w:tc>
      </w:tr>
      <w:tr w:rsidR="00CE2364" w:rsidRPr="001135A0" w14:paraId="576B8D80" w14:textId="77777777" w:rsidTr="00306966">
        <w:trPr>
          <w:trHeight w:val="836"/>
        </w:trPr>
        <w:tc>
          <w:tcPr>
            <w:tcW w:w="5058" w:type="dxa"/>
            <w:shd w:val="clear" w:color="auto" w:fill="auto"/>
          </w:tcPr>
          <w:p w14:paraId="20572553"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ACECQA Specification Five:</w:t>
            </w:r>
          </w:p>
          <w:p w14:paraId="4A3FB227" w14:textId="77777777" w:rsidR="00CE2364" w:rsidRPr="001135A0" w:rsidRDefault="00CE2364" w:rsidP="00306966">
            <w:pPr>
              <w:keepNext/>
              <w:rPr>
                <w:sz w:val="20"/>
                <w:szCs w:val="20"/>
                <w:lang w:val="en-AU"/>
              </w:rPr>
            </w:pPr>
            <w:r w:rsidRPr="001135A0">
              <w:rPr>
                <w:b/>
                <w:i/>
                <w:sz w:val="20"/>
                <w:szCs w:val="20"/>
                <w:lang w:val="en-AU"/>
              </w:rPr>
              <w:t>5. History and philosophy of early childhood</w:t>
            </w:r>
          </w:p>
        </w:tc>
        <w:tc>
          <w:tcPr>
            <w:tcW w:w="4184" w:type="dxa"/>
          </w:tcPr>
          <w:p w14:paraId="08A25A36" w14:textId="77777777" w:rsidR="00CE2364" w:rsidRPr="001135A0" w:rsidRDefault="00CE2364" w:rsidP="00306966">
            <w:pPr>
              <w:keepNext/>
              <w:spacing w:after="80"/>
              <w:rPr>
                <w:b/>
                <w:sz w:val="20"/>
                <w:szCs w:val="20"/>
                <w:u w:val="single"/>
                <w:lang w:val="en-AU"/>
              </w:rPr>
            </w:pPr>
            <w:r w:rsidRPr="001135A0">
              <w:rPr>
                <w:b/>
                <w:sz w:val="20"/>
                <w:szCs w:val="20"/>
                <w:u w:val="single"/>
                <w:lang w:val="en-AU"/>
              </w:rPr>
              <w:t>Evidence</w:t>
            </w:r>
          </w:p>
        </w:tc>
      </w:tr>
      <w:tr w:rsidR="00CE2364" w:rsidRPr="001135A0" w14:paraId="61748B4E" w14:textId="77777777" w:rsidTr="00306966">
        <w:trPr>
          <w:trHeight w:val="462"/>
        </w:trPr>
        <w:tc>
          <w:tcPr>
            <w:tcW w:w="5058" w:type="dxa"/>
            <w:shd w:val="clear" w:color="auto" w:fill="auto"/>
          </w:tcPr>
          <w:p w14:paraId="54205711" w14:textId="77777777" w:rsidR="00CE2364" w:rsidRPr="001135A0" w:rsidRDefault="00CE2364" w:rsidP="00306966">
            <w:pPr>
              <w:keepNext/>
              <w:ind w:left="454" w:hanging="454"/>
              <w:rPr>
                <w:sz w:val="20"/>
                <w:szCs w:val="20"/>
                <w:lang w:val="en-AU"/>
              </w:rPr>
            </w:pPr>
            <w:r w:rsidRPr="001135A0">
              <w:rPr>
                <w:sz w:val="20"/>
                <w:szCs w:val="20"/>
                <w:lang w:val="en-AU"/>
              </w:rPr>
              <w:t>5.2 contemporary theories and practice</w:t>
            </w:r>
          </w:p>
          <w:p w14:paraId="77B912C5" w14:textId="77777777" w:rsidR="00CE2364" w:rsidRPr="001135A0" w:rsidRDefault="00CE2364" w:rsidP="00306966">
            <w:pPr>
              <w:keepNext/>
              <w:numPr>
                <w:ilvl w:val="0"/>
                <w:numId w:val="9"/>
              </w:numPr>
              <w:spacing w:after="0" w:line="240" w:lineRule="auto"/>
              <w:contextualSpacing/>
              <w:jc w:val="both"/>
              <w:rPr>
                <w:sz w:val="20"/>
                <w:szCs w:val="20"/>
                <w:lang w:val="en-AU"/>
              </w:rPr>
            </w:pPr>
            <w:r w:rsidRPr="001135A0">
              <w:rPr>
                <w:sz w:val="20"/>
                <w:szCs w:val="20"/>
                <w:lang w:val="en-AU"/>
              </w:rPr>
              <w:t>Demonstrate</w:t>
            </w:r>
            <w:r>
              <w:rPr>
                <w:sz w:val="20"/>
                <w:szCs w:val="20"/>
                <w:lang w:val="en-AU"/>
              </w:rPr>
              <w:t>s</w:t>
            </w:r>
            <w:r w:rsidRPr="001135A0">
              <w:rPr>
                <w:sz w:val="20"/>
                <w:szCs w:val="20"/>
                <w:lang w:val="en-AU"/>
              </w:rPr>
              <w:t xml:space="preserve"> understandings of contemporary early childhood theories  </w:t>
            </w:r>
          </w:p>
        </w:tc>
        <w:tc>
          <w:tcPr>
            <w:tcW w:w="4184" w:type="dxa"/>
          </w:tcPr>
          <w:p w14:paraId="1212097A" w14:textId="77777777" w:rsidR="00CE2364" w:rsidRPr="001135A0" w:rsidRDefault="00CE2364" w:rsidP="00306966">
            <w:pPr>
              <w:keepNext/>
              <w:ind w:left="454" w:hanging="454"/>
              <w:rPr>
                <w:sz w:val="20"/>
                <w:szCs w:val="20"/>
                <w:lang w:val="en-AU"/>
              </w:rPr>
            </w:pPr>
          </w:p>
          <w:p w14:paraId="5902552D" w14:textId="77777777" w:rsidR="00CE2364" w:rsidRPr="001135A0" w:rsidRDefault="00CE2364" w:rsidP="00306966">
            <w:pPr>
              <w:keepNext/>
              <w:ind w:left="454" w:hanging="454"/>
              <w:rPr>
                <w:sz w:val="20"/>
                <w:szCs w:val="20"/>
                <w:lang w:val="en-AU"/>
              </w:rPr>
            </w:pPr>
          </w:p>
          <w:p w14:paraId="498A809B" w14:textId="77777777" w:rsidR="00CE2364" w:rsidRPr="001135A0" w:rsidRDefault="00CE2364" w:rsidP="00306966">
            <w:pPr>
              <w:keepNext/>
              <w:ind w:left="454" w:hanging="454"/>
              <w:rPr>
                <w:sz w:val="20"/>
                <w:szCs w:val="20"/>
                <w:lang w:val="en-AU"/>
              </w:rPr>
            </w:pPr>
          </w:p>
        </w:tc>
      </w:tr>
      <w:tr w:rsidR="00CE2364" w:rsidRPr="001135A0" w14:paraId="6985EDA0" w14:textId="77777777" w:rsidTr="00306966">
        <w:trPr>
          <w:trHeight w:val="1759"/>
        </w:trPr>
        <w:tc>
          <w:tcPr>
            <w:tcW w:w="5058" w:type="dxa"/>
            <w:shd w:val="clear" w:color="auto" w:fill="auto"/>
          </w:tcPr>
          <w:p w14:paraId="4F1116BD" w14:textId="77777777" w:rsidR="00CE2364" w:rsidRPr="001135A0" w:rsidRDefault="00CE2364" w:rsidP="00306966">
            <w:pPr>
              <w:keepNext/>
              <w:ind w:left="454" w:hanging="454"/>
              <w:rPr>
                <w:sz w:val="20"/>
                <w:szCs w:val="20"/>
                <w:highlight w:val="green"/>
                <w:lang w:val="en-AU"/>
              </w:rPr>
            </w:pPr>
            <w:r w:rsidRPr="001135A0">
              <w:rPr>
                <w:sz w:val="20"/>
                <w:szCs w:val="20"/>
                <w:lang w:val="en-AU"/>
              </w:rPr>
              <w:t>5.3 ethics and professional practice</w:t>
            </w:r>
          </w:p>
          <w:p w14:paraId="5DA21D9C" w14:textId="77777777" w:rsidR="00CE2364" w:rsidRPr="001135A0" w:rsidRDefault="00CE2364" w:rsidP="00306966">
            <w:pPr>
              <w:keepNext/>
              <w:numPr>
                <w:ilvl w:val="0"/>
                <w:numId w:val="9"/>
              </w:numPr>
              <w:spacing w:after="0" w:line="240" w:lineRule="auto"/>
              <w:contextualSpacing/>
              <w:jc w:val="both"/>
              <w:rPr>
                <w:sz w:val="20"/>
                <w:szCs w:val="20"/>
                <w:lang w:val="en-AU"/>
              </w:rPr>
            </w:pPr>
            <w:r w:rsidRPr="001135A0">
              <w:rPr>
                <w:sz w:val="20"/>
                <w:szCs w:val="20"/>
                <w:lang w:val="en-AU"/>
              </w:rPr>
              <w:t>Demonstrate</w:t>
            </w:r>
            <w:r>
              <w:rPr>
                <w:sz w:val="20"/>
                <w:szCs w:val="20"/>
                <w:lang w:val="en-AU"/>
              </w:rPr>
              <w:t>s</w:t>
            </w:r>
            <w:r w:rsidRPr="001135A0">
              <w:rPr>
                <w:sz w:val="20"/>
                <w:szCs w:val="20"/>
                <w:lang w:val="en-AU"/>
              </w:rPr>
              <w:t xml:space="preserve"> an understanding of legislation and common law relevant to work role </w:t>
            </w:r>
          </w:p>
          <w:p w14:paraId="2F56D86B" w14:textId="77777777" w:rsidR="00CE2364" w:rsidRPr="001135A0" w:rsidRDefault="00CE2364" w:rsidP="00306966">
            <w:pPr>
              <w:keepNext/>
              <w:numPr>
                <w:ilvl w:val="0"/>
                <w:numId w:val="9"/>
              </w:numPr>
              <w:spacing w:after="0" w:line="240" w:lineRule="auto"/>
              <w:contextualSpacing/>
              <w:jc w:val="both"/>
              <w:rPr>
                <w:sz w:val="20"/>
                <w:szCs w:val="20"/>
                <w:lang w:val="en-AU"/>
              </w:rPr>
            </w:pPr>
            <w:r w:rsidRPr="001135A0">
              <w:rPr>
                <w:sz w:val="20"/>
                <w:szCs w:val="20"/>
                <w:lang w:val="en-AU"/>
              </w:rPr>
              <w:t>Follow</w:t>
            </w:r>
            <w:r>
              <w:rPr>
                <w:sz w:val="20"/>
                <w:szCs w:val="20"/>
                <w:lang w:val="en-AU"/>
              </w:rPr>
              <w:t>s</w:t>
            </w:r>
            <w:r w:rsidRPr="001135A0">
              <w:rPr>
                <w:sz w:val="20"/>
                <w:szCs w:val="20"/>
                <w:lang w:val="en-AU"/>
              </w:rPr>
              <w:t xml:space="preserve"> identified policies and practices </w:t>
            </w:r>
          </w:p>
          <w:p w14:paraId="31B9462E" w14:textId="77777777" w:rsidR="00CE2364" w:rsidRPr="00804FCD" w:rsidRDefault="00CE2364" w:rsidP="00306966">
            <w:pPr>
              <w:keepNext/>
              <w:numPr>
                <w:ilvl w:val="0"/>
                <w:numId w:val="9"/>
              </w:numPr>
              <w:spacing w:after="0" w:line="240" w:lineRule="auto"/>
              <w:contextualSpacing/>
              <w:jc w:val="both"/>
              <w:rPr>
                <w:sz w:val="20"/>
                <w:szCs w:val="20"/>
                <w:lang w:val="en-AU"/>
              </w:rPr>
            </w:pPr>
            <w:r w:rsidRPr="001135A0">
              <w:rPr>
                <w:sz w:val="20"/>
                <w:szCs w:val="20"/>
                <w:lang w:val="en-AU"/>
              </w:rPr>
              <w:t>Work</w:t>
            </w:r>
            <w:r>
              <w:rPr>
                <w:sz w:val="20"/>
                <w:szCs w:val="20"/>
                <w:lang w:val="en-AU"/>
              </w:rPr>
              <w:t>s</w:t>
            </w:r>
            <w:r w:rsidRPr="001135A0">
              <w:rPr>
                <w:sz w:val="20"/>
                <w:szCs w:val="20"/>
                <w:lang w:val="en-AU"/>
              </w:rPr>
              <w:t xml:space="preserve"> ethically</w:t>
            </w:r>
            <w:r>
              <w:rPr>
                <w:rFonts w:ascii="Calibri" w:hAnsi="Calibri"/>
                <w:color w:val="000000"/>
                <w:sz w:val="20"/>
                <w:szCs w:val="20"/>
              </w:rPr>
              <w:t xml:space="preserve"> </w:t>
            </w:r>
          </w:p>
          <w:p w14:paraId="2BC62D3A" w14:textId="77777777" w:rsidR="00CE2364" w:rsidRPr="001135A0" w:rsidRDefault="00CE2364" w:rsidP="00306966">
            <w:pPr>
              <w:keepNext/>
              <w:numPr>
                <w:ilvl w:val="0"/>
                <w:numId w:val="9"/>
              </w:numPr>
              <w:spacing w:after="0" w:line="240" w:lineRule="auto"/>
              <w:contextualSpacing/>
              <w:jc w:val="both"/>
              <w:rPr>
                <w:sz w:val="20"/>
                <w:szCs w:val="20"/>
                <w:lang w:val="en-AU"/>
              </w:rPr>
            </w:pPr>
            <w:r>
              <w:rPr>
                <w:rFonts w:ascii="Calibri" w:hAnsi="Calibri"/>
                <w:color w:val="000000"/>
                <w:sz w:val="20"/>
                <w:szCs w:val="20"/>
              </w:rPr>
              <w:t>Demonstrates responsibility and professional standards of communication and literacy</w:t>
            </w:r>
          </w:p>
        </w:tc>
        <w:tc>
          <w:tcPr>
            <w:tcW w:w="4184" w:type="dxa"/>
          </w:tcPr>
          <w:p w14:paraId="6CC1CDBA" w14:textId="77777777" w:rsidR="00CE2364" w:rsidRPr="001135A0" w:rsidRDefault="00CE2364" w:rsidP="00306966">
            <w:pPr>
              <w:keepNext/>
              <w:ind w:left="454" w:hanging="454"/>
              <w:rPr>
                <w:sz w:val="20"/>
                <w:szCs w:val="20"/>
                <w:lang w:val="en-AU"/>
              </w:rPr>
            </w:pPr>
          </w:p>
          <w:p w14:paraId="61FE5998" w14:textId="77777777" w:rsidR="00CE2364" w:rsidRPr="001135A0" w:rsidRDefault="00CE2364" w:rsidP="00306966">
            <w:pPr>
              <w:keepNext/>
              <w:ind w:left="454" w:hanging="454"/>
              <w:rPr>
                <w:sz w:val="20"/>
                <w:szCs w:val="20"/>
                <w:lang w:val="en-AU"/>
              </w:rPr>
            </w:pPr>
          </w:p>
          <w:p w14:paraId="75C01453" w14:textId="77777777" w:rsidR="00CE2364" w:rsidRPr="001135A0" w:rsidRDefault="00CE2364" w:rsidP="00306966">
            <w:pPr>
              <w:keepNext/>
              <w:ind w:left="454" w:hanging="454"/>
              <w:rPr>
                <w:sz w:val="20"/>
                <w:szCs w:val="20"/>
                <w:lang w:val="en-AU"/>
              </w:rPr>
            </w:pPr>
          </w:p>
          <w:p w14:paraId="64D8BADF" w14:textId="77777777" w:rsidR="00CE2364" w:rsidRPr="001135A0" w:rsidRDefault="00CE2364" w:rsidP="00306966">
            <w:pPr>
              <w:keepNext/>
              <w:ind w:left="454" w:hanging="454"/>
              <w:rPr>
                <w:sz w:val="20"/>
                <w:szCs w:val="20"/>
                <w:lang w:val="en-AU"/>
              </w:rPr>
            </w:pPr>
          </w:p>
        </w:tc>
      </w:tr>
    </w:tbl>
    <w:p w14:paraId="51FA138D" w14:textId="77777777" w:rsidR="00CE2364" w:rsidRDefault="00CE2364" w:rsidP="00CE2364"/>
    <w:p w14:paraId="01CCEECE"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p>
    <w:p w14:paraId="2DF1FB80"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p>
    <w:p w14:paraId="374A2CDA"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p>
    <w:p w14:paraId="33A77F63"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p>
    <w:p w14:paraId="3BCECACA"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p>
    <w:p w14:paraId="07466859"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p>
    <w:p w14:paraId="331DE451"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p>
    <w:p w14:paraId="1CCCC3EE"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p>
    <w:p w14:paraId="76854664" w14:textId="77777777" w:rsidR="00CE2364" w:rsidRDefault="00CE2364" w:rsidP="00CE2364">
      <w:pPr>
        <w:autoSpaceDE w:val="0"/>
        <w:autoSpaceDN w:val="0"/>
        <w:adjustRightInd w:val="0"/>
        <w:jc w:val="both"/>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lastRenderedPageBreak/>
        <w:t>Unit Specific Evidence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184"/>
      </w:tblGrid>
      <w:tr w:rsidR="00CE2364" w:rsidRPr="001135A0" w14:paraId="080E6560" w14:textId="77777777" w:rsidTr="00306966">
        <w:trPr>
          <w:trHeight w:val="413"/>
        </w:trPr>
        <w:tc>
          <w:tcPr>
            <w:tcW w:w="5058" w:type="dxa"/>
            <w:shd w:val="clear" w:color="auto" w:fill="auto"/>
          </w:tcPr>
          <w:p w14:paraId="71EA6EB9" w14:textId="77777777" w:rsidR="00CE2364" w:rsidRPr="00A34BCC" w:rsidRDefault="00CE2364" w:rsidP="00306966">
            <w:pPr>
              <w:keepNext/>
              <w:spacing w:after="80"/>
              <w:rPr>
                <w:b/>
                <w:sz w:val="20"/>
                <w:szCs w:val="20"/>
                <w:u w:val="single"/>
              </w:rPr>
            </w:pPr>
            <w:r w:rsidRPr="00A34BCC">
              <w:rPr>
                <w:b/>
                <w:sz w:val="20"/>
                <w:szCs w:val="20"/>
                <w:u w:val="single"/>
              </w:rPr>
              <w:t xml:space="preserve">ACECQA Specification </w:t>
            </w:r>
            <w:r>
              <w:rPr>
                <w:b/>
                <w:sz w:val="20"/>
                <w:szCs w:val="20"/>
                <w:u w:val="single"/>
              </w:rPr>
              <w:t>Three</w:t>
            </w:r>
            <w:r w:rsidRPr="00A34BCC">
              <w:rPr>
                <w:b/>
                <w:sz w:val="20"/>
                <w:szCs w:val="20"/>
                <w:u w:val="single"/>
              </w:rPr>
              <w:t>:</w:t>
            </w:r>
          </w:p>
          <w:p w14:paraId="49A6ADE9" w14:textId="77777777" w:rsidR="00CE2364" w:rsidRPr="00804FCD" w:rsidRDefault="00CE2364" w:rsidP="00306966">
            <w:pPr>
              <w:keepNext/>
              <w:rPr>
                <w:b/>
                <w:bCs/>
                <w:i/>
                <w:iCs/>
                <w:sz w:val="20"/>
                <w:szCs w:val="20"/>
              </w:rPr>
            </w:pPr>
            <w:r>
              <w:rPr>
                <w:b/>
                <w:bCs/>
                <w:i/>
                <w:iCs/>
                <w:sz w:val="20"/>
                <w:szCs w:val="20"/>
              </w:rPr>
              <w:t>3.</w:t>
            </w:r>
            <w:r w:rsidRPr="00A34BCC">
              <w:rPr>
                <w:b/>
                <w:bCs/>
                <w:i/>
                <w:iCs/>
                <w:sz w:val="20"/>
                <w:szCs w:val="20"/>
              </w:rPr>
              <w:t xml:space="preserve"> </w:t>
            </w:r>
            <w:r w:rsidRPr="00920C4D">
              <w:rPr>
                <w:b/>
                <w:bCs/>
                <w:i/>
                <w:iCs/>
                <w:sz w:val="20"/>
                <w:szCs w:val="20"/>
              </w:rPr>
              <w:t>Teaching pedagogies</w:t>
            </w:r>
          </w:p>
        </w:tc>
        <w:tc>
          <w:tcPr>
            <w:tcW w:w="4184" w:type="dxa"/>
          </w:tcPr>
          <w:p w14:paraId="1A6AA37B" w14:textId="77777777" w:rsidR="00CE2364" w:rsidRPr="001135A0" w:rsidRDefault="00CE2364" w:rsidP="00306966">
            <w:pPr>
              <w:keepNext/>
              <w:rPr>
                <w:sz w:val="20"/>
                <w:szCs w:val="20"/>
                <w:lang w:val="en-AU"/>
              </w:rPr>
            </w:pPr>
            <w:r w:rsidRPr="001135A0">
              <w:rPr>
                <w:b/>
                <w:sz w:val="20"/>
                <w:szCs w:val="20"/>
                <w:u w:val="single"/>
                <w:lang w:val="en-AU"/>
              </w:rPr>
              <w:t>Evidence</w:t>
            </w:r>
          </w:p>
        </w:tc>
      </w:tr>
      <w:tr w:rsidR="00CE2364" w:rsidRPr="001135A0" w14:paraId="13B2C055" w14:textId="77777777" w:rsidTr="00306966">
        <w:trPr>
          <w:trHeight w:val="413"/>
        </w:trPr>
        <w:tc>
          <w:tcPr>
            <w:tcW w:w="5058" w:type="dxa"/>
            <w:shd w:val="clear" w:color="auto" w:fill="auto"/>
          </w:tcPr>
          <w:p w14:paraId="2B53D67D" w14:textId="77777777" w:rsidR="00CE2364" w:rsidRDefault="00CE2364" w:rsidP="00306966">
            <w:pPr>
              <w:keepNext/>
              <w:rPr>
                <w:sz w:val="20"/>
                <w:szCs w:val="20"/>
              </w:rPr>
            </w:pPr>
            <w:r>
              <w:rPr>
                <w:sz w:val="20"/>
                <w:szCs w:val="20"/>
              </w:rPr>
              <w:t>3.1</w:t>
            </w:r>
            <w:r w:rsidRPr="00A34BCC">
              <w:rPr>
                <w:sz w:val="20"/>
                <w:szCs w:val="20"/>
              </w:rPr>
              <w:t xml:space="preserve"> </w:t>
            </w:r>
            <w:r w:rsidR="00E95B1F">
              <w:rPr>
                <w:sz w:val="20"/>
                <w:szCs w:val="20"/>
              </w:rPr>
              <w:t>a</w:t>
            </w:r>
            <w:r w:rsidRPr="00CF35AB">
              <w:rPr>
                <w:sz w:val="20"/>
                <w:szCs w:val="20"/>
              </w:rPr>
              <w:t>lternative pedagogies and curriculum approaches</w:t>
            </w:r>
          </w:p>
          <w:p w14:paraId="4A583F3E" w14:textId="77777777" w:rsidR="00E95B1F" w:rsidRDefault="00E95B1F" w:rsidP="00E95B1F">
            <w:pPr>
              <w:keepNext/>
              <w:numPr>
                <w:ilvl w:val="0"/>
                <w:numId w:val="7"/>
              </w:numPr>
              <w:spacing w:after="0" w:line="240" w:lineRule="auto"/>
              <w:contextualSpacing/>
              <w:jc w:val="both"/>
              <w:rPr>
                <w:sz w:val="20"/>
                <w:szCs w:val="20"/>
              </w:rPr>
            </w:pPr>
            <w:r w:rsidRPr="00E95B1F">
              <w:rPr>
                <w:sz w:val="20"/>
                <w:szCs w:val="20"/>
              </w:rPr>
              <w:t>Analyses differing historical and contemporary perspectives of earl</w:t>
            </w:r>
            <w:r>
              <w:rPr>
                <w:sz w:val="20"/>
                <w:szCs w:val="20"/>
              </w:rPr>
              <w:t>y childhood education and care</w:t>
            </w:r>
          </w:p>
          <w:p w14:paraId="367F1274" w14:textId="77777777" w:rsidR="00CE2364" w:rsidRDefault="00E95B1F" w:rsidP="00E95B1F">
            <w:pPr>
              <w:keepNext/>
              <w:numPr>
                <w:ilvl w:val="0"/>
                <w:numId w:val="7"/>
              </w:numPr>
              <w:spacing w:after="0" w:line="240" w:lineRule="auto"/>
              <w:contextualSpacing/>
              <w:jc w:val="both"/>
              <w:rPr>
                <w:sz w:val="20"/>
                <w:szCs w:val="20"/>
              </w:rPr>
            </w:pPr>
            <w:r w:rsidRPr="00E95B1F">
              <w:rPr>
                <w:sz w:val="20"/>
                <w:szCs w:val="20"/>
              </w:rPr>
              <w:t>Constructs reasoned, logical arguments and applies these analyses to current phi</w:t>
            </w:r>
            <w:r>
              <w:rPr>
                <w:sz w:val="20"/>
                <w:szCs w:val="20"/>
              </w:rPr>
              <w:t>losophies and practice</w:t>
            </w:r>
          </w:p>
          <w:p w14:paraId="43F3B951" w14:textId="77777777" w:rsidR="00E95B1F" w:rsidRPr="00A34BCC" w:rsidRDefault="00E95B1F" w:rsidP="00E95B1F">
            <w:pPr>
              <w:keepNext/>
              <w:spacing w:after="0" w:line="240" w:lineRule="auto"/>
              <w:contextualSpacing/>
              <w:jc w:val="both"/>
              <w:rPr>
                <w:sz w:val="20"/>
                <w:szCs w:val="20"/>
              </w:rPr>
            </w:pPr>
          </w:p>
        </w:tc>
        <w:tc>
          <w:tcPr>
            <w:tcW w:w="4184" w:type="dxa"/>
          </w:tcPr>
          <w:p w14:paraId="781935B5" w14:textId="77777777" w:rsidR="00CE2364" w:rsidRDefault="00CE2364" w:rsidP="00306966">
            <w:pPr>
              <w:keepNext/>
              <w:rPr>
                <w:sz w:val="20"/>
                <w:szCs w:val="20"/>
                <w:lang w:val="en-AU"/>
              </w:rPr>
            </w:pPr>
          </w:p>
          <w:p w14:paraId="7A2E666C" w14:textId="77777777" w:rsidR="00CE2364" w:rsidRDefault="00CE2364" w:rsidP="00306966">
            <w:pPr>
              <w:keepNext/>
              <w:rPr>
                <w:sz w:val="20"/>
                <w:szCs w:val="20"/>
                <w:lang w:val="en-AU"/>
              </w:rPr>
            </w:pPr>
          </w:p>
          <w:p w14:paraId="611C3F3C" w14:textId="77777777" w:rsidR="00CE2364" w:rsidRPr="001135A0" w:rsidRDefault="00CE2364" w:rsidP="00306966">
            <w:pPr>
              <w:keepNext/>
              <w:rPr>
                <w:sz w:val="20"/>
                <w:szCs w:val="20"/>
                <w:lang w:val="en-AU"/>
              </w:rPr>
            </w:pPr>
          </w:p>
        </w:tc>
      </w:tr>
      <w:tr w:rsidR="00CE2364" w:rsidRPr="001135A0" w14:paraId="03F632D2" w14:textId="77777777" w:rsidTr="00306966">
        <w:trPr>
          <w:trHeight w:val="413"/>
        </w:trPr>
        <w:tc>
          <w:tcPr>
            <w:tcW w:w="5058" w:type="dxa"/>
            <w:shd w:val="clear" w:color="auto" w:fill="auto"/>
          </w:tcPr>
          <w:p w14:paraId="4B89470F" w14:textId="77777777" w:rsidR="00E95B1F" w:rsidRPr="001135A0" w:rsidRDefault="00E95B1F" w:rsidP="00E95B1F">
            <w:pPr>
              <w:keepNext/>
              <w:spacing w:after="80"/>
              <w:rPr>
                <w:b/>
                <w:sz w:val="20"/>
                <w:szCs w:val="20"/>
                <w:u w:val="single"/>
                <w:lang w:val="en-AU"/>
              </w:rPr>
            </w:pPr>
            <w:r w:rsidRPr="001135A0">
              <w:rPr>
                <w:b/>
                <w:sz w:val="20"/>
                <w:szCs w:val="20"/>
                <w:u w:val="single"/>
                <w:lang w:val="en-AU"/>
              </w:rPr>
              <w:t>ACECQA Specification Five:</w:t>
            </w:r>
          </w:p>
          <w:p w14:paraId="6C77DD8B" w14:textId="77777777" w:rsidR="00CE2364" w:rsidRPr="00A34BCC" w:rsidRDefault="00E95B1F" w:rsidP="00E95B1F">
            <w:pPr>
              <w:keepNext/>
              <w:rPr>
                <w:sz w:val="20"/>
                <w:szCs w:val="20"/>
              </w:rPr>
            </w:pPr>
            <w:r w:rsidRPr="001135A0">
              <w:rPr>
                <w:b/>
                <w:i/>
                <w:sz w:val="20"/>
                <w:szCs w:val="20"/>
                <w:lang w:val="en-AU"/>
              </w:rPr>
              <w:t>5. History and philosophy of early childhood</w:t>
            </w:r>
          </w:p>
        </w:tc>
        <w:tc>
          <w:tcPr>
            <w:tcW w:w="4184" w:type="dxa"/>
          </w:tcPr>
          <w:p w14:paraId="4D7B0832" w14:textId="77777777" w:rsidR="00CE2364" w:rsidRPr="001135A0" w:rsidRDefault="00CE2364" w:rsidP="00306966">
            <w:pPr>
              <w:keepNext/>
              <w:rPr>
                <w:sz w:val="20"/>
                <w:szCs w:val="20"/>
                <w:lang w:val="en-AU"/>
              </w:rPr>
            </w:pPr>
            <w:r w:rsidRPr="001135A0">
              <w:rPr>
                <w:b/>
                <w:sz w:val="20"/>
                <w:szCs w:val="20"/>
                <w:u w:val="single"/>
                <w:lang w:val="en-AU"/>
              </w:rPr>
              <w:t>Evidence</w:t>
            </w:r>
          </w:p>
        </w:tc>
      </w:tr>
      <w:tr w:rsidR="00CE2364" w:rsidRPr="001135A0" w14:paraId="1120FD50" w14:textId="77777777" w:rsidTr="00306966">
        <w:trPr>
          <w:trHeight w:val="413"/>
        </w:trPr>
        <w:tc>
          <w:tcPr>
            <w:tcW w:w="5058" w:type="dxa"/>
            <w:shd w:val="clear" w:color="auto" w:fill="auto"/>
          </w:tcPr>
          <w:p w14:paraId="17084ECD" w14:textId="77777777" w:rsidR="00E95B1F" w:rsidRPr="001135A0" w:rsidRDefault="00E95B1F" w:rsidP="00E95B1F">
            <w:pPr>
              <w:keepNext/>
              <w:ind w:left="454" w:hanging="454"/>
              <w:rPr>
                <w:sz w:val="20"/>
                <w:szCs w:val="20"/>
                <w:highlight w:val="green"/>
                <w:lang w:val="en-AU"/>
              </w:rPr>
            </w:pPr>
            <w:r w:rsidRPr="001135A0">
              <w:rPr>
                <w:sz w:val="20"/>
                <w:szCs w:val="20"/>
                <w:lang w:val="en-AU"/>
              </w:rPr>
              <w:t xml:space="preserve">5.3 </w:t>
            </w:r>
            <w:r>
              <w:rPr>
                <w:sz w:val="20"/>
                <w:szCs w:val="20"/>
                <w:lang w:val="en-AU"/>
              </w:rPr>
              <w:t>e</w:t>
            </w:r>
            <w:r w:rsidRPr="001135A0">
              <w:rPr>
                <w:sz w:val="20"/>
                <w:szCs w:val="20"/>
                <w:lang w:val="en-AU"/>
              </w:rPr>
              <w:t>thics and professional practice</w:t>
            </w:r>
          </w:p>
          <w:p w14:paraId="34C3BDE7" w14:textId="77777777" w:rsidR="00CE2364" w:rsidRPr="00A34BCC" w:rsidRDefault="00E95B1F" w:rsidP="00E95B1F">
            <w:pPr>
              <w:keepNext/>
              <w:numPr>
                <w:ilvl w:val="0"/>
                <w:numId w:val="7"/>
              </w:numPr>
              <w:spacing w:after="0" w:line="240" w:lineRule="auto"/>
              <w:contextualSpacing/>
              <w:jc w:val="both"/>
              <w:rPr>
                <w:sz w:val="20"/>
                <w:szCs w:val="20"/>
              </w:rPr>
            </w:pPr>
            <w:r w:rsidRPr="00E95B1F">
              <w:rPr>
                <w:sz w:val="20"/>
                <w:szCs w:val="20"/>
              </w:rPr>
              <w:t>Demonstrates an ability to act professionally when working with very young children in early childhood setting</w:t>
            </w:r>
          </w:p>
        </w:tc>
        <w:tc>
          <w:tcPr>
            <w:tcW w:w="4184" w:type="dxa"/>
          </w:tcPr>
          <w:p w14:paraId="54591FEF" w14:textId="77777777" w:rsidR="00CE2364" w:rsidRDefault="00CE2364" w:rsidP="00306966">
            <w:pPr>
              <w:keepNext/>
              <w:rPr>
                <w:sz w:val="20"/>
                <w:szCs w:val="20"/>
                <w:lang w:val="en-AU"/>
              </w:rPr>
            </w:pPr>
          </w:p>
          <w:p w14:paraId="7A2AE591" w14:textId="77777777" w:rsidR="00CE2364" w:rsidRDefault="00CE2364" w:rsidP="00306966">
            <w:pPr>
              <w:keepNext/>
              <w:rPr>
                <w:sz w:val="20"/>
                <w:szCs w:val="20"/>
                <w:lang w:val="en-AU"/>
              </w:rPr>
            </w:pPr>
          </w:p>
          <w:p w14:paraId="5AB5F265" w14:textId="77777777" w:rsidR="00CE2364" w:rsidRPr="001135A0" w:rsidRDefault="00CE2364" w:rsidP="00306966">
            <w:pPr>
              <w:keepNext/>
              <w:rPr>
                <w:sz w:val="20"/>
                <w:szCs w:val="20"/>
                <w:lang w:val="en-AU"/>
              </w:rPr>
            </w:pPr>
          </w:p>
        </w:tc>
      </w:tr>
      <w:tr w:rsidR="00E95B1F" w:rsidRPr="001135A0" w14:paraId="0CF0FBE8" w14:textId="77777777" w:rsidTr="00306966">
        <w:trPr>
          <w:trHeight w:val="413"/>
        </w:trPr>
        <w:tc>
          <w:tcPr>
            <w:tcW w:w="5058" w:type="dxa"/>
            <w:shd w:val="clear" w:color="auto" w:fill="auto"/>
          </w:tcPr>
          <w:p w14:paraId="39A299C4" w14:textId="77777777" w:rsidR="00E95B1F" w:rsidRPr="001135A0" w:rsidRDefault="00E95B1F" w:rsidP="00E95B1F">
            <w:pPr>
              <w:keepNext/>
              <w:spacing w:after="80"/>
              <w:rPr>
                <w:b/>
                <w:sz w:val="20"/>
                <w:szCs w:val="20"/>
                <w:u w:val="single"/>
                <w:lang w:val="en-AU"/>
              </w:rPr>
            </w:pPr>
            <w:r w:rsidRPr="001135A0">
              <w:rPr>
                <w:b/>
                <w:sz w:val="20"/>
                <w:szCs w:val="20"/>
                <w:u w:val="single"/>
                <w:lang w:val="en-AU"/>
              </w:rPr>
              <w:t xml:space="preserve">ACECQA Specification </w:t>
            </w:r>
            <w:r>
              <w:rPr>
                <w:b/>
                <w:sz w:val="20"/>
                <w:szCs w:val="20"/>
                <w:u w:val="single"/>
                <w:lang w:val="en-AU"/>
              </w:rPr>
              <w:t>Six</w:t>
            </w:r>
            <w:r w:rsidRPr="001135A0">
              <w:rPr>
                <w:b/>
                <w:sz w:val="20"/>
                <w:szCs w:val="20"/>
                <w:u w:val="single"/>
                <w:lang w:val="en-AU"/>
              </w:rPr>
              <w:t>:</w:t>
            </w:r>
          </w:p>
          <w:p w14:paraId="2DF1B46B" w14:textId="77777777" w:rsidR="00E95B1F" w:rsidRPr="001135A0" w:rsidRDefault="00E95B1F" w:rsidP="00E95B1F">
            <w:pPr>
              <w:keepNext/>
              <w:ind w:left="454" w:hanging="454"/>
              <w:rPr>
                <w:sz w:val="20"/>
                <w:szCs w:val="20"/>
                <w:lang w:val="en-AU"/>
              </w:rPr>
            </w:pPr>
            <w:r w:rsidRPr="00E95B1F">
              <w:rPr>
                <w:b/>
                <w:i/>
                <w:sz w:val="20"/>
                <w:szCs w:val="20"/>
                <w:lang w:val="en-AU"/>
              </w:rPr>
              <w:t>6. Early childhood professional practice</w:t>
            </w:r>
          </w:p>
        </w:tc>
        <w:tc>
          <w:tcPr>
            <w:tcW w:w="4184" w:type="dxa"/>
          </w:tcPr>
          <w:p w14:paraId="2CA339E6" w14:textId="77777777" w:rsidR="00E95B1F" w:rsidRDefault="00E95B1F" w:rsidP="00306966">
            <w:pPr>
              <w:keepNext/>
              <w:rPr>
                <w:sz w:val="20"/>
                <w:szCs w:val="20"/>
                <w:lang w:val="en-AU"/>
              </w:rPr>
            </w:pPr>
            <w:r>
              <w:rPr>
                <w:b/>
                <w:sz w:val="20"/>
                <w:szCs w:val="20"/>
                <w:u w:val="single"/>
                <w:lang w:val="en-AU"/>
              </w:rPr>
              <w:t>Evidence</w:t>
            </w:r>
          </w:p>
        </w:tc>
      </w:tr>
      <w:tr w:rsidR="00E95B1F" w:rsidRPr="001135A0" w14:paraId="43AEA27D" w14:textId="77777777" w:rsidTr="00306966">
        <w:trPr>
          <w:trHeight w:val="413"/>
        </w:trPr>
        <w:tc>
          <w:tcPr>
            <w:tcW w:w="5058" w:type="dxa"/>
            <w:shd w:val="clear" w:color="auto" w:fill="auto"/>
          </w:tcPr>
          <w:p w14:paraId="13FCB479" w14:textId="77777777" w:rsidR="00E95B1F" w:rsidRDefault="00E95B1F" w:rsidP="00E95B1F">
            <w:pPr>
              <w:rPr>
                <w:rFonts w:ascii="Calibri" w:hAnsi="Calibri"/>
                <w:color w:val="000000"/>
                <w:sz w:val="20"/>
                <w:szCs w:val="20"/>
              </w:rPr>
            </w:pPr>
            <w:r w:rsidRPr="00E95B1F">
              <w:rPr>
                <w:rFonts w:ascii="Calibri" w:hAnsi="Calibri"/>
                <w:color w:val="000000"/>
                <w:sz w:val="20"/>
                <w:szCs w:val="20"/>
              </w:rPr>
              <w:t xml:space="preserve">6.3 professional identity and development </w:t>
            </w:r>
          </w:p>
          <w:p w14:paraId="60A43A7B" w14:textId="77777777" w:rsidR="00E95B1F" w:rsidRPr="00E95B1F" w:rsidRDefault="00E95B1F" w:rsidP="00E95B1F">
            <w:pPr>
              <w:keepNext/>
              <w:numPr>
                <w:ilvl w:val="0"/>
                <w:numId w:val="7"/>
              </w:numPr>
              <w:spacing w:after="0" w:line="240" w:lineRule="auto"/>
              <w:contextualSpacing/>
              <w:jc w:val="both"/>
              <w:rPr>
                <w:sz w:val="20"/>
                <w:szCs w:val="20"/>
              </w:rPr>
            </w:pPr>
            <w:r w:rsidRPr="00E95B1F">
              <w:rPr>
                <w:sz w:val="20"/>
                <w:szCs w:val="20"/>
              </w:rPr>
              <w:t>Analyses experiences and professional documents, applying philosophies and theories which inform the field of early childhood education and care</w:t>
            </w:r>
          </w:p>
          <w:p w14:paraId="17646730" w14:textId="77777777" w:rsidR="00E95B1F" w:rsidRPr="00E95B1F" w:rsidRDefault="00E95B1F" w:rsidP="00E95B1F">
            <w:pPr>
              <w:keepNext/>
              <w:numPr>
                <w:ilvl w:val="0"/>
                <w:numId w:val="7"/>
              </w:numPr>
              <w:spacing w:after="0" w:line="240" w:lineRule="auto"/>
              <w:contextualSpacing/>
              <w:jc w:val="both"/>
              <w:rPr>
                <w:sz w:val="20"/>
                <w:szCs w:val="20"/>
              </w:rPr>
            </w:pPr>
            <w:r w:rsidRPr="00E95B1F">
              <w:rPr>
                <w:sz w:val="20"/>
                <w:szCs w:val="20"/>
              </w:rPr>
              <w:t>Considers the changing perspectives of children and childhood, and understands responsibility as Early Childhood Education and Care (ECEC) educators in regard to the impact of these on ECEC philosophies and practices</w:t>
            </w:r>
          </w:p>
          <w:p w14:paraId="01D76280" w14:textId="77777777" w:rsidR="00E95B1F" w:rsidRPr="001135A0" w:rsidRDefault="00E95B1F" w:rsidP="00E95B1F">
            <w:pPr>
              <w:keepNext/>
              <w:ind w:left="454" w:hanging="454"/>
              <w:rPr>
                <w:sz w:val="20"/>
                <w:szCs w:val="20"/>
                <w:lang w:val="en-AU"/>
              </w:rPr>
            </w:pPr>
          </w:p>
        </w:tc>
        <w:tc>
          <w:tcPr>
            <w:tcW w:w="4184" w:type="dxa"/>
          </w:tcPr>
          <w:p w14:paraId="3EEA759B" w14:textId="77777777" w:rsidR="00E95B1F" w:rsidRDefault="00E95B1F" w:rsidP="00306966">
            <w:pPr>
              <w:keepNext/>
              <w:rPr>
                <w:sz w:val="20"/>
                <w:szCs w:val="20"/>
                <w:lang w:val="en-AU"/>
              </w:rPr>
            </w:pPr>
          </w:p>
        </w:tc>
      </w:tr>
    </w:tbl>
    <w:p w14:paraId="1D9C6476" w14:textId="77777777" w:rsidR="001154C1" w:rsidRDefault="001154C1"/>
    <w:sectPr w:rsidR="00115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Bold Italic">
    <w:panose1 w:val="020F07020304040A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AA4"/>
    <w:multiLevelType w:val="hybridMultilevel"/>
    <w:tmpl w:val="5852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9748C"/>
    <w:multiLevelType w:val="hybridMultilevel"/>
    <w:tmpl w:val="C45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30B48"/>
    <w:multiLevelType w:val="hybridMultilevel"/>
    <w:tmpl w:val="1FDC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44D6"/>
    <w:multiLevelType w:val="hybridMultilevel"/>
    <w:tmpl w:val="949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579BA"/>
    <w:multiLevelType w:val="hybridMultilevel"/>
    <w:tmpl w:val="5510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B79F2"/>
    <w:multiLevelType w:val="hybridMultilevel"/>
    <w:tmpl w:val="4528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E64F0"/>
    <w:multiLevelType w:val="multilevel"/>
    <w:tmpl w:val="4BC05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9C4D04"/>
    <w:multiLevelType w:val="hybridMultilevel"/>
    <w:tmpl w:val="D2BE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144D2"/>
    <w:multiLevelType w:val="hybridMultilevel"/>
    <w:tmpl w:val="FE40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2"/>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64"/>
    <w:rsid w:val="001154C1"/>
    <w:rsid w:val="00306966"/>
    <w:rsid w:val="00796FAE"/>
    <w:rsid w:val="008E629F"/>
    <w:rsid w:val="00CC2610"/>
    <w:rsid w:val="00CE2364"/>
    <w:rsid w:val="00D75A92"/>
    <w:rsid w:val="00E9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4BCD1"/>
  <w15:docId w15:val="{19ECB3C3-EB98-4504-8B0A-275139CF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1F"/>
  </w:style>
  <w:style w:type="paragraph" w:styleId="Heading1">
    <w:name w:val="heading 1"/>
    <w:basedOn w:val="Normal"/>
    <w:next w:val="Normal"/>
    <w:link w:val="Heading1Char"/>
    <w:uiPriority w:val="9"/>
    <w:qFormat/>
    <w:rsid w:val="00CE2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36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75A92"/>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A9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75A9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42459">
      <w:bodyDiv w:val="1"/>
      <w:marLeft w:val="0"/>
      <w:marRight w:val="0"/>
      <w:marTop w:val="0"/>
      <w:marBottom w:val="0"/>
      <w:divBdr>
        <w:top w:val="none" w:sz="0" w:space="0" w:color="auto"/>
        <w:left w:val="none" w:sz="0" w:space="0" w:color="auto"/>
        <w:bottom w:val="none" w:sz="0" w:space="0" w:color="auto"/>
        <w:right w:val="none" w:sz="0" w:space="0" w:color="auto"/>
      </w:divBdr>
    </w:div>
    <w:div w:id="234706236">
      <w:bodyDiv w:val="1"/>
      <w:marLeft w:val="0"/>
      <w:marRight w:val="0"/>
      <w:marTop w:val="0"/>
      <w:marBottom w:val="0"/>
      <w:divBdr>
        <w:top w:val="none" w:sz="0" w:space="0" w:color="auto"/>
        <w:left w:val="none" w:sz="0" w:space="0" w:color="auto"/>
        <w:bottom w:val="none" w:sz="0" w:space="0" w:color="auto"/>
        <w:right w:val="none" w:sz="0" w:space="0" w:color="auto"/>
      </w:divBdr>
    </w:div>
    <w:div w:id="697976363">
      <w:bodyDiv w:val="1"/>
      <w:marLeft w:val="0"/>
      <w:marRight w:val="0"/>
      <w:marTop w:val="0"/>
      <w:marBottom w:val="0"/>
      <w:divBdr>
        <w:top w:val="none" w:sz="0" w:space="0" w:color="auto"/>
        <w:left w:val="none" w:sz="0" w:space="0" w:color="auto"/>
        <w:bottom w:val="none" w:sz="0" w:space="0" w:color="auto"/>
        <w:right w:val="none" w:sz="0" w:space="0" w:color="auto"/>
      </w:divBdr>
    </w:div>
    <w:div w:id="15033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JULIEMAY</dc:creator>
  <cp:lastModifiedBy>Sue Haydon</cp:lastModifiedBy>
  <cp:revision>6</cp:revision>
  <dcterms:created xsi:type="dcterms:W3CDTF">2015-01-25T01:47:00Z</dcterms:created>
  <dcterms:modified xsi:type="dcterms:W3CDTF">2017-02-20T23:46:00Z</dcterms:modified>
</cp:coreProperties>
</file>