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3017C" w14:textId="77777777" w:rsidR="00BF2A31" w:rsidRPr="00BF2A31" w:rsidRDefault="00000000" w:rsidP="00BF2A31">
      <w:r>
        <w:pict w14:anchorId="295078E9">
          <v:rect id="_x0000_i1025" style="width:0;height:1.5pt" o:hralign="center" o:hrstd="t" o:hr="t" fillcolor="#a0a0a0" stroked="f"/>
        </w:pict>
      </w:r>
    </w:p>
    <w:p w14:paraId="15BCF759" w14:textId="77777777" w:rsidR="00BF2A31" w:rsidRPr="00BF2A31" w:rsidRDefault="00BF2A31" w:rsidP="00BF2A31">
      <w:pPr>
        <w:rPr>
          <w:b/>
          <w:bCs/>
        </w:rPr>
      </w:pPr>
      <w:r w:rsidRPr="00BF2A31">
        <w:rPr>
          <w:b/>
          <w:bCs/>
        </w:rPr>
        <w:t>Discussion Paper: The Need for a Structured Funding Request Process for EDI Initiatives</w:t>
      </w:r>
    </w:p>
    <w:p w14:paraId="7D4E4E48" w14:textId="301388B9" w:rsidR="00174AE7" w:rsidRDefault="00BF2A31" w:rsidP="00BF2A31">
      <w:r w:rsidRPr="00BF2A31">
        <w:rPr>
          <w:b/>
          <w:bCs/>
        </w:rPr>
        <w:t>To:</w:t>
      </w:r>
      <w:r w:rsidRPr="00BF2A31">
        <w:t xml:space="preserve"> Equity, Diversity and Inclusion Advisory Committee</w:t>
      </w:r>
      <w:r w:rsidRPr="00BF2A31">
        <w:br/>
      </w:r>
      <w:r w:rsidRPr="00BF2A31">
        <w:rPr>
          <w:b/>
          <w:bCs/>
        </w:rPr>
        <w:t>Date</w:t>
      </w:r>
      <w:r w:rsidR="00174AE7">
        <w:rPr>
          <w:b/>
          <w:bCs/>
        </w:rPr>
        <w:t xml:space="preserve"> Drafted</w:t>
      </w:r>
      <w:r w:rsidRPr="00BF2A31">
        <w:rPr>
          <w:b/>
          <w:bCs/>
        </w:rPr>
        <w:t>:</w:t>
      </w:r>
      <w:r w:rsidRPr="00BF2A31">
        <w:t xml:space="preserve"> 11 July 2025</w:t>
      </w:r>
    </w:p>
    <w:p w14:paraId="718201E2" w14:textId="07D07819" w:rsidR="002C1E15" w:rsidRPr="00BF2A31" w:rsidRDefault="002C1E15" w:rsidP="00BF2A31">
      <w:r w:rsidRPr="00BF2A31">
        <w:rPr>
          <w:b/>
          <w:bCs/>
        </w:rPr>
        <w:t>Date</w:t>
      </w:r>
      <w:r>
        <w:rPr>
          <w:b/>
          <w:bCs/>
        </w:rPr>
        <w:t xml:space="preserve"> Approved</w:t>
      </w:r>
      <w:r w:rsidRPr="00BF2A31">
        <w:rPr>
          <w:b/>
          <w:bCs/>
        </w:rPr>
        <w:t>:</w:t>
      </w:r>
      <w:r w:rsidRPr="00BF2A31">
        <w:t xml:space="preserve"> </w:t>
      </w:r>
      <w:r w:rsidR="009B0EAD">
        <w:t>2</w:t>
      </w:r>
      <w:r w:rsidR="009B0EAD" w:rsidRPr="009B0EAD">
        <w:rPr>
          <w:vertAlign w:val="superscript"/>
        </w:rPr>
        <w:t>nd</w:t>
      </w:r>
      <w:r w:rsidR="009B0EAD">
        <w:t xml:space="preserve"> October 2025</w:t>
      </w:r>
    </w:p>
    <w:p w14:paraId="2E7F0190" w14:textId="77777777" w:rsidR="00BF2A31" w:rsidRPr="00BF2A31" w:rsidRDefault="00000000" w:rsidP="00BF2A31">
      <w:r>
        <w:pict w14:anchorId="0F3B567E">
          <v:rect id="_x0000_i1026" style="width:0;height:1.5pt" o:hralign="center" o:hrstd="t" o:hr="t" fillcolor="#a0a0a0" stroked="f"/>
        </w:pict>
      </w:r>
    </w:p>
    <w:p w14:paraId="596BAE87" w14:textId="77777777" w:rsidR="00BF2A31" w:rsidRPr="00BF2A31" w:rsidRDefault="00BF2A31" w:rsidP="00BF2A31">
      <w:pPr>
        <w:rPr>
          <w:b/>
          <w:bCs/>
        </w:rPr>
      </w:pPr>
      <w:r w:rsidRPr="00BF2A31">
        <w:rPr>
          <w:b/>
          <w:bCs/>
        </w:rPr>
        <w:t>Purpose</w:t>
      </w:r>
    </w:p>
    <w:p w14:paraId="13135A3F" w14:textId="7176934E" w:rsidR="00BF2A31" w:rsidRPr="00BF2A31" w:rsidRDefault="00BF2A31" w:rsidP="00BF2A31">
      <w:r w:rsidRPr="00BF2A31">
        <w:t>This paper proposes the introduction of a structured funding request and approval process for initiatives seeking support from the Equity, Diversity and Inclusion Advisory Committee</w:t>
      </w:r>
      <w:r>
        <w:t xml:space="preserve"> (EDIAC)</w:t>
      </w:r>
      <w:r w:rsidRPr="00BF2A31">
        <w:t>. Establishing a clear process will ensure alignment with strategic goals, transparent use of resources, and effective evaluation of outcomes.</w:t>
      </w:r>
    </w:p>
    <w:p w14:paraId="6879D742" w14:textId="77777777" w:rsidR="00BF2A31" w:rsidRPr="00BF2A31" w:rsidRDefault="00000000" w:rsidP="00BF2A31">
      <w:r>
        <w:pict w14:anchorId="7271DD10">
          <v:rect id="_x0000_i1027" style="width:0;height:1.5pt" o:hralign="center" o:hrstd="t" o:hr="t" fillcolor="#a0a0a0" stroked="f"/>
        </w:pict>
      </w:r>
    </w:p>
    <w:p w14:paraId="2543FDE8" w14:textId="77777777" w:rsidR="00BF2A31" w:rsidRPr="00BF2A31" w:rsidRDefault="00BF2A31" w:rsidP="00BF2A31">
      <w:pPr>
        <w:rPr>
          <w:b/>
          <w:bCs/>
        </w:rPr>
      </w:pPr>
      <w:r w:rsidRPr="00BF2A31">
        <w:rPr>
          <w:b/>
          <w:bCs/>
        </w:rPr>
        <w:t>Background</w:t>
      </w:r>
    </w:p>
    <w:p w14:paraId="2E7FD0DE" w14:textId="001167DD" w:rsidR="00BF2A31" w:rsidRPr="00BF2A31" w:rsidRDefault="00BF2A31" w:rsidP="00BF2A31">
      <w:r w:rsidRPr="00BF2A31">
        <w:t>The Equity, Diversity and Inclusion Advisory Committee is a newly formed body at the University of New England, established to provide strategic advice and support on matters relating to equity, diversity, inclusion, access, and belonging. The</w:t>
      </w:r>
      <w:r w:rsidR="00F67C00">
        <w:t xml:space="preserve"> EDIAC’s </w:t>
      </w:r>
      <w:r w:rsidRPr="00BF2A31">
        <w:t>role includes fostering a culture of inclusion, informing policy and practice, and promoting initiatives that advance UNE’s EDI priorities.</w:t>
      </w:r>
    </w:p>
    <w:p w14:paraId="787C9070" w14:textId="77777777" w:rsidR="00BF2A31" w:rsidRPr="00BF2A31" w:rsidRDefault="00BF2A31" w:rsidP="00BF2A31">
      <w:r w:rsidRPr="00BF2A31">
        <w:t>As a new advisory body, the Committee is tasked with championing initiatives that support a more equitable and inclusive university environment. With this responsibility comes the growing expectation from staff, students, and community members that the Committee will be able to support meaningful initiatives, including those requiring financial resources.</w:t>
      </w:r>
    </w:p>
    <w:p w14:paraId="5DBE16F1" w14:textId="49C7D8B7" w:rsidR="00BF2A31" w:rsidRPr="00BF2A31" w:rsidRDefault="00BF2A31" w:rsidP="00BF2A31">
      <w:r w:rsidRPr="00BF2A31">
        <w:t xml:space="preserve">To meet this expectation, it is important that the Committee establishes a structured funding request process that enables clear, fair, and strategic allocation of </w:t>
      </w:r>
      <w:r w:rsidR="00D85FCD" w:rsidRPr="00BF2A31">
        <w:t>funds</w:t>
      </w:r>
      <w:r w:rsidR="00D85FCD">
        <w:t xml:space="preserve">, </w:t>
      </w:r>
      <w:r w:rsidR="00D85FCD" w:rsidRPr="00BF2A31">
        <w:t>ensuring</w:t>
      </w:r>
      <w:r w:rsidRPr="00BF2A31">
        <w:t xml:space="preserve"> that projects align with UNE’s EDI vision and that resources are used effectively to support positive, measurable outcomes.</w:t>
      </w:r>
    </w:p>
    <w:p w14:paraId="72B5D40C" w14:textId="77777777" w:rsidR="00BF2A31" w:rsidRPr="00BF2A31" w:rsidRDefault="00000000" w:rsidP="00BF2A31">
      <w:r>
        <w:pict w14:anchorId="153A9EFC">
          <v:rect id="_x0000_i1028" style="width:0;height:1.5pt" o:hralign="center" o:hrstd="t" o:hr="t" fillcolor="#a0a0a0" stroked="f"/>
        </w:pict>
      </w:r>
    </w:p>
    <w:p w14:paraId="4494D7FB" w14:textId="77777777" w:rsidR="00BF2A31" w:rsidRPr="00BF2A31" w:rsidRDefault="00BF2A31" w:rsidP="00BF2A31">
      <w:pPr>
        <w:rPr>
          <w:b/>
          <w:bCs/>
        </w:rPr>
      </w:pPr>
      <w:r w:rsidRPr="00BF2A31">
        <w:rPr>
          <w:b/>
          <w:bCs/>
        </w:rPr>
        <w:t>Why a Funding Request Process is Needed</w:t>
      </w:r>
    </w:p>
    <w:p w14:paraId="1D2E8955" w14:textId="77777777" w:rsidR="00BF2A31" w:rsidRPr="00BF2A31" w:rsidRDefault="00BF2A31" w:rsidP="00BF2A31">
      <w:pPr>
        <w:rPr>
          <w:b/>
          <w:bCs/>
        </w:rPr>
      </w:pPr>
      <w:r w:rsidRPr="00BF2A31">
        <w:rPr>
          <w:b/>
          <w:bCs/>
        </w:rPr>
        <w:t>1. Strategic Alignment</w:t>
      </w:r>
    </w:p>
    <w:p w14:paraId="1D5750DB" w14:textId="553934A9" w:rsidR="00BF2A31" w:rsidRPr="00BF2A31" w:rsidRDefault="00BF2A31" w:rsidP="00BF2A31">
      <w:r w:rsidRPr="00BF2A31">
        <w:t>A formal process ensures that projects seeking funding align with institutional priorities and the EDI Advisory Committee’s objectives. This enables the Committee to prioriti</w:t>
      </w:r>
      <w:r w:rsidR="00E646F0">
        <w:t>s</w:t>
      </w:r>
      <w:r w:rsidRPr="00BF2A31">
        <w:t>e initiatives that:</w:t>
      </w:r>
    </w:p>
    <w:p w14:paraId="39C5A645" w14:textId="77777777" w:rsidR="00BF2A31" w:rsidRPr="00BF2A31" w:rsidRDefault="00BF2A31" w:rsidP="00BF2A31">
      <w:pPr>
        <w:numPr>
          <w:ilvl w:val="0"/>
          <w:numId w:val="1"/>
        </w:numPr>
      </w:pPr>
      <w:r w:rsidRPr="00BF2A31">
        <w:lastRenderedPageBreak/>
        <w:t>Address systemic barriers</w:t>
      </w:r>
    </w:p>
    <w:p w14:paraId="6E886E32" w14:textId="77777777" w:rsidR="00BF2A31" w:rsidRPr="00BF2A31" w:rsidRDefault="00BF2A31" w:rsidP="00BF2A31">
      <w:pPr>
        <w:numPr>
          <w:ilvl w:val="0"/>
          <w:numId w:val="1"/>
        </w:numPr>
      </w:pPr>
      <w:r w:rsidRPr="00BF2A31">
        <w:t xml:space="preserve">Advance the </w:t>
      </w:r>
      <w:proofErr w:type="spellStart"/>
      <w:r w:rsidRPr="00BF2A31">
        <w:t>Belonging@UNE</w:t>
      </w:r>
      <w:proofErr w:type="spellEnd"/>
      <w:r w:rsidRPr="00BF2A31">
        <w:t xml:space="preserve"> Plan and EDI strategy</w:t>
      </w:r>
    </w:p>
    <w:p w14:paraId="02F858CC" w14:textId="77777777" w:rsidR="00BF2A31" w:rsidRPr="00BF2A31" w:rsidRDefault="00BF2A31" w:rsidP="00BF2A31">
      <w:pPr>
        <w:numPr>
          <w:ilvl w:val="0"/>
          <w:numId w:val="1"/>
        </w:numPr>
      </w:pPr>
      <w:r w:rsidRPr="00BF2A31">
        <w:t>Meet identified needs within the community</w:t>
      </w:r>
    </w:p>
    <w:p w14:paraId="0C733B7E" w14:textId="77777777" w:rsidR="00BF2A31" w:rsidRPr="00BF2A31" w:rsidRDefault="00BF2A31" w:rsidP="00BF2A31">
      <w:pPr>
        <w:rPr>
          <w:b/>
          <w:bCs/>
        </w:rPr>
      </w:pPr>
      <w:r w:rsidRPr="00BF2A31">
        <w:rPr>
          <w:b/>
          <w:bCs/>
        </w:rPr>
        <w:t>2. Transparency and Fairness</w:t>
      </w:r>
    </w:p>
    <w:p w14:paraId="3BBDF8CA" w14:textId="77777777" w:rsidR="00BF2A31" w:rsidRPr="00BF2A31" w:rsidRDefault="00BF2A31" w:rsidP="00BF2A31">
      <w:r w:rsidRPr="00BF2A31">
        <w:t>Clear guidelines and criteria promote equitable access to funding opportunities and ensure that all applicants are assessed consistently based on merit and strategic relevance.</w:t>
      </w:r>
    </w:p>
    <w:p w14:paraId="01FE27B5" w14:textId="77777777" w:rsidR="00BF2A31" w:rsidRPr="00BF2A31" w:rsidRDefault="00BF2A31" w:rsidP="00BF2A31">
      <w:pPr>
        <w:rPr>
          <w:b/>
          <w:bCs/>
        </w:rPr>
      </w:pPr>
      <w:r w:rsidRPr="00BF2A31">
        <w:rPr>
          <w:b/>
          <w:bCs/>
        </w:rPr>
        <w:t>3. Accountability for Funds</w:t>
      </w:r>
    </w:p>
    <w:p w14:paraId="0E45F624" w14:textId="1A850FAB" w:rsidR="00BF2A31" w:rsidRPr="00BF2A31" w:rsidRDefault="00BF2A31" w:rsidP="00BF2A31">
      <w:r w:rsidRPr="00BF2A31">
        <w:t>With defined expectations for project planning, budgeting, and reporting, a formal process ensures responsible use of funds and the ability to demonstrate outcomes.</w:t>
      </w:r>
    </w:p>
    <w:p w14:paraId="2D007D14" w14:textId="77777777" w:rsidR="00BF2A31" w:rsidRPr="00BF2A31" w:rsidRDefault="00BF2A31" w:rsidP="00BF2A31">
      <w:pPr>
        <w:rPr>
          <w:b/>
          <w:bCs/>
        </w:rPr>
      </w:pPr>
      <w:r w:rsidRPr="00BF2A31">
        <w:rPr>
          <w:b/>
          <w:bCs/>
        </w:rPr>
        <w:t>4. Outcome Measurement and Impact Evaluation</w:t>
      </w:r>
    </w:p>
    <w:p w14:paraId="06CB2303" w14:textId="2559270B" w:rsidR="00BF2A31" w:rsidRPr="00BF2A31" w:rsidRDefault="00BF2A31" w:rsidP="00BF2A31">
      <w:r w:rsidRPr="00BF2A31">
        <w:t xml:space="preserve">A structured process allows the Committee to track funded initiatives, assess their effectiveness, and gather data on their contribution to institutional </w:t>
      </w:r>
      <w:r w:rsidR="00D85FCD" w:rsidRPr="00BF2A31">
        <w:t>goals</w:t>
      </w:r>
      <w:r w:rsidR="00D85FCD">
        <w:t xml:space="preserve">, </w:t>
      </w:r>
      <w:r w:rsidR="00D85FCD" w:rsidRPr="00BF2A31">
        <w:t>supporting</w:t>
      </w:r>
      <w:r w:rsidRPr="00BF2A31">
        <w:t xml:space="preserve"> evidence-based decision-making and continuous improvement.</w:t>
      </w:r>
      <w:r w:rsidR="00C54EEE">
        <w:t xml:space="preserve"> It also allows the Committee to identify </w:t>
      </w:r>
      <w:r w:rsidR="00767D91">
        <w:t>gaps of</w:t>
      </w:r>
      <w:r w:rsidR="00C54EEE">
        <w:t xml:space="preserve"> funding for EDI areas of the University. </w:t>
      </w:r>
    </w:p>
    <w:p w14:paraId="3A0AED27" w14:textId="77777777" w:rsidR="00BF2A31" w:rsidRPr="00BF2A31" w:rsidRDefault="00BF2A31" w:rsidP="00BF2A31">
      <w:pPr>
        <w:rPr>
          <w:b/>
          <w:bCs/>
        </w:rPr>
      </w:pPr>
      <w:r w:rsidRPr="00BF2A31">
        <w:rPr>
          <w:b/>
          <w:bCs/>
        </w:rPr>
        <w:t>5. Capacity Building and Support</w:t>
      </w:r>
    </w:p>
    <w:p w14:paraId="5038BA72" w14:textId="78E9B2D3" w:rsidR="00BF2A31" w:rsidRPr="00BF2A31" w:rsidRDefault="00BF2A31" w:rsidP="00BF2A31">
      <w:r w:rsidRPr="00BF2A31">
        <w:t>Providing clear application guidelines helps applicants design stronger, more impactful projects</w:t>
      </w:r>
      <w:r w:rsidR="00767D91">
        <w:t xml:space="preserve"> or initiatives</w:t>
      </w:r>
      <w:r w:rsidRPr="00BF2A31">
        <w:t>. It also positions the Committee as a supportive partner in fostering</w:t>
      </w:r>
      <w:r w:rsidR="00767D91">
        <w:t xml:space="preserve"> equity, diversity and inclusion across</w:t>
      </w:r>
      <w:r w:rsidR="00F26A49">
        <w:t xml:space="preserve"> all areas of the University</w:t>
      </w:r>
      <w:r w:rsidRPr="00BF2A31">
        <w:t>.</w:t>
      </w:r>
    </w:p>
    <w:p w14:paraId="2B5599FB" w14:textId="77777777" w:rsidR="00BF2A31" w:rsidRPr="00BF2A31" w:rsidRDefault="00000000" w:rsidP="00BF2A31">
      <w:r>
        <w:pict w14:anchorId="04F1D9E1">
          <v:rect id="_x0000_i1029" style="width:0;height:1.5pt" o:hralign="center" o:hrstd="t" o:hr="t" fillcolor="#a0a0a0" stroked="f"/>
        </w:pict>
      </w:r>
    </w:p>
    <w:p w14:paraId="0E01019C" w14:textId="77777777" w:rsidR="00BF2A31" w:rsidRPr="00BF2A31" w:rsidRDefault="00BF2A31" w:rsidP="00BF2A31">
      <w:pPr>
        <w:rPr>
          <w:b/>
          <w:bCs/>
        </w:rPr>
      </w:pPr>
      <w:r w:rsidRPr="00BF2A31">
        <w:rPr>
          <w:b/>
          <w:bCs/>
        </w:rPr>
        <w:t>Proposed Elements of the Funding Request Process</w:t>
      </w:r>
    </w:p>
    <w:p w14:paraId="57A785D4" w14:textId="761AA906" w:rsidR="00BF2A31" w:rsidRPr="00BF2A31" w:rsidRDefault="00BF2A31" w:rsidP="00BF2A31">
      <w:pPr>
        <w:numPr>
          <w:ilvl w:val="0"/>
          <w:numId w:val="2"/>
        </w:numPr>
      </w:pPr>
      <w:r w:rsidRPr="00BF2A31">
        <w:rPr>
          <w:b/>
          <w:bCs/>
        </w:rPr>
        <w:t>Application Template</w:t>
      </w:r>
      <w:r w:rsidR="007A5C12">
        <w:rPr>
          <w:b/>
          <w:bCs/>
        </w:rPr>
        <w:t xml:space="preserve"> and Example</w:t>
      </w:r>
      <w:r w:rsidRPr="00BF2A31">
        <w:br/>
        <w:t xml:space="preserve">Clear </w:t>
      </w:r>
      <w:r w:rsidR="007A5C12">
        <w:t>template</w:t>
      </w:r>
      <w:r w:rsidRPr="00BF2A31">
        <w:t xml:space="preserve"> outlining eligibility, funding priorities, required information, and submission timelines.</w:t>
      </w:r>
    </w:p>
    <w:p w14:paraId="50C5ECC8" w14:textId="77777777" w:rsidR="00BF2A31" w:rsidRPr="00BF2A31" w:rsidRDefault="00BF2A31" w:rsidP="00BF2A31">
      <w:pPr>
        <w:numPr>
          <w:ilvl w:val="0"/>
          <w:numId w:val="2"/>
        </w:numPr>
      </w:pPr>
      <w:r w:rsidRPr="00BF2A31">
        <w:rPr>
          <w:b/>
          <w:bCs/>
        </w:rPr>
        <w:t>Assessment Framework</w:t>
      </w:r>
      <w:r w:rsidRPr="00BF2A31">
        <w:br/>
        <w:t>A consistent rubric or checklist for evaluating applications based on strategic alignment, feasibility, impact, and budget clarity.</w:t>
      </w:r>
    </w:p>
    <w:p w14:paraId="54199B88" w14:textId="3B7B9A0C" w:rsidR="00BF2A31" w:rsidRPr="00BF2A31" w:rsidRDefault="00BF2A31" w:rsidP="00BF2A31">
      <w:pPr>
        <w:numPr>
          <w:ilvl w:val="0"/>
          <w:numId w:val="2"/>
        </w:numPr>
      </w:pPr>
      <w:r w:rsidRPr="00BF2A31">
        <w:rPr>
          <w:b/>
          <w:bCs/>
        </w:rPr>
        <w:t>Reporting Requirements</w:t>
      </w:r>
      <w:r w:rsidRPr="00BF2A31">
        <w:br/>
        <w:t>Expectation of a post-project report detailing outcomes, participant feedback, budget reconciliation, and recommendations for future initiatives.</w:t>
      </w:r>
    </w:p>
    <w:p w14:paraId="7570994E" w14:textId="77777777" w:rsidR="00BF2A31" w:rsidRPr="00BF2A31" w:rsidRDefault="00BF2A31" w:rsidP="00BF2A31">
      <w:pPr>
        <w:numPr>
          <w:ilvl w:val="0"/>
          <w:numId w:val="2"/>
        </w:numPr>
      </w:pPr>
      <w:r w:rsidRPr="00BF2A31">
        <w:rPr>
          <w:b/>
          <w:bCs/>
        </w:rPr>
        <w:t>Review and Feedback Process</w:t>
      </w:r>
      <w:r w:rsidRPr="00BF2A31">
        <w:br/>
        <w:t>Committee review of submissions with timely feedback provided to applicants, whether successful or not.</w:t>
      </w:r>
    </w:p>
    <w:p w14:paraId="168BBF71" w14:textId="7BE19334" w:rsidR="00BF2A31" w:rsidRPr="00BF2A31" w:rsidRDefault="00000000" w:rsidP="00BF2A31">
      <w:r>
        <w:lastRenderedPageBreak/>
        <w:pict w14:anchorId="4D404648">
          <v:rect id="_x0000_i1030" style="width:0;height:1.5pt" o:hralign="center" o:hrstd="t" o:hr="t" fillcolor="#a0a0a0" stroked="f"/>
        </w:pict>
      </w:r>
      <w:r w:rsidR="00BF2A31" w:rsidRPr="00BF2A31">
        <w:rPr>
          <w:b/>
          <w:bCs/>
        </w:rPr>
        <w:t>Recommendation</w:t>
      </w:r>
    </w:p>
    <w:p w14:paraId="0A3BFF89" w14:textId="3A9FC1D4" w:rsidR="00BF2A31" w:rsidRPr="00BF2A31" w:rsidRDefault="00BF2A31" w:rsidP="00BF2A31">
      <w:r w:rsidRPr="00BF2A31">
        <w:t xml:space="preserve">It is recommended that the Equity, Diversity and Inclusion Advisory Committee endorse the </w:t>
      </w:r>
      <w:r w:rsidR="00E71961">
        <w:t>drafted documents</w:t>
      </w:r>
      <w:r w:rsidRPr="00BF2A31">
        <w:t xml:space="preserve"> and </w:t>
      </w:r>
      <w:r w:rsidR="00E71961">
        <w:t xml:space="preserve">support </w:t>
      </w:r>
      <w:r w:rsidRPr="00BF2A31">
        <w:t>implementation of a structured funding request process, including:</w:t>
      </w:r>
    </w:p>
    <w:p w14:paraId="3AC6E810" w14:textId="77777777" w:rsidR="00BF2A31" w:rsidRPr="00BF2A31" w:rsidRDefault="00BF2A31" w:rsidP="00BF2A31">
      <w:pPr>
        <w:numPr>
          <w:ilvl w:val="0"/>
          <w:numId w:val="3"/>
        </w:numPr>
      </w:pPr>
      <w:r w:rsidRPr="00BF2A31">
        <w:t>Clear application and reporting guidelines</w:t>
      </w:r>
    </w:p>
    <w:p w14:paraId="7BC1779D" w14:textId="77777777" w:rsidR="00BF2A31" w:rsidRPr="00BF2A31" w:rsidRDefault="00BF2A31" w:rsidP="00BF2A31">
      <w:pPr>
        <w:numPr>
          <w:ilvl w:val="0"/>
          <w:numId w:val="3"/>
        </w:numPr>
      </w:pPr>
      <w:r w:rsidRPr="00BF2A31">
        <w:t>Transparent assessment criteria</w:t>
      </w:r>
    </w:p>
    <w:p w14:paraId="4816BF04" w14:textId="77777777" w:rsidR="00BF2A31" w:rsidRPr="00BF2A31" w:rsidRDefault="00BF2A31" w:rsidP="00BF2A31">
      <w:pPr>
        <w:numPr>
          <w:ilvl w:val="0"/>
          <w:numId w:val="3"/>
        </w:numPr>
      </w:pPr>
      <w:r w:rsidRPr="00BF2A31">
        <w:t>Accountability and evaluation measures</w:t>
      </w:r>
    </w:p>
    <w:p w14:paraId="2BAAD565" w14:textId="77777777" w:rsidR="00BF2A31" w:rsidRPr="00BF2A31" w:rsidRDefault="00BF2A31" w:rsidP="00BF2A31">
      <w:pPr>
        <w:numPr>
          <w:ilvl w:val="0"/>
          <w:numId w:val="3"/>
        </w:numPr>
      </w:pPr>
      <w:r w:rsidRPr="00BF2A31">
        <w:t>An annual or rolling review cycle based on available funding</w:t>
      </w:r>
    </w:p>
    <w:p w14:paraId="53C94E78" w14:textId="77777777" w:rsidR="00BF2A31" w:rsidRPr="00BF2A31" w:rsidRDefault="00BF2A31" w:rsidP="00BF2A31">
      <w:r w:rsidRPr="00BF2A31">
        <w:t>This process will position the Committee to support impactful initiatives that advance equity, diversity, and inclusion, while ensuring transparency, consistency, and alignment with institutional goals.</w:t>
      </w:r>
    </w:p>
    <w:p w14:paraId="6CD43612" w14:textId="77777777" w:rsidR="00BF2A31" w:rsidRPr="00BF2A31" w:rsidRDefault="00000000" w:rsidP="00BF2A31">
      <w:r>
        <w:pict w14:anchorId="35D5252E">
          <v:rect id="_x0000_i1031" style="width:0;height:1.5pt" o:hralign="center" o:hrstd="t" o:hr="t" fillcolor="#a0a0a0" stroked="f"/>
        </w:pict>
      </w:r>
    </w:p>
    <w:p w14:paraId="242B40A2" w14:textId="6F4B3182" w:rsidR="00BF2A31" w:rsidRDefault="00BF2A31" w:rsidP="00BF2A31">
      <w:r w:rsidRPr="00BF2A31">
        <w:rPr>
          <w:b/>
          <w:bCs/>
        </w:rPr>
        <w:t>Prepared by:</w:t>
      </w:r>
      <w:r w:rsidRPr="00BF2A31">
        <w:br/>
      </w:r>
      <w:r w:rsidR="00A77B7C">
        <w:t>Jessica Christian-McNamara</w:t>
      </w:r>
      <w:r w:rsidRPr="00BF2A31">
        <w:br/>
      </w:r>
      <w:r w:rsidR="00A77B7C">
        <w:t xml:space="preserve">Diversity, Inclusion and Equity Consultant </w:t>
      </w:r>
    </w:p>
    <w:p w14:paraId="3B2643EF" w14:textId="727146E5" w:rsidR="00A77B7C" w:rsidRPr="00BF2A31" w:rsidRDefault="00A77B7C" w:rsidP="00BF2A31">
      <w:pPr>
        <w:rPr>
          <w:i/>
          <w:iCs/>
        </w:rPr>
      </w:pPr>
      <w:r w:rsidRPr="00A77B7C">
        <w:rPr>
          <w:i/>
          <w:iCs/>
        </w:rPr>
        <w:t>Secretary to the Equity, Diversity and Inclusion Advisory Committee</w:t>
      </w:r>
    </w:p>
    <w:p w14:paraId="2A5B5681" w14:textId="77777777" w:rsidR="00BF2A31" w:rsidRPr="00BF2A31" w:rsidRDefault="00000000" w:rsidP="00BF2A31">
      <w:r>
        <w:pict w14:anchorId="4D001433">
          <v:rect id="_x0000_i1032" style="width:0;height:1.5pt" o:hralign="center" o:hrstd="t" o:hr="t" fillcolor="#a0a0a0" stroked="f"/>
        </w:pict>
      </w:r>
    </w:p>
    <w:p w14:paraId="7CA23B5A" w14:textId="77777777" w:rsidR="00CC0582" w:rsidRDefault="00CC0582"/>
    <w:sectPr w:rsidR="00CC058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7510A" w14:textId="77777777" w:rsidR="00AC04F0" w:rsidRDefault="00AC04F0" w:rsidP="007C6CE8">
      <w:pPr>
        <w:spacing w:after="0" w:line="240" w:lineRule="auto"/>
      </w:pPr>
      <w:r>
        <w:separator/>
      </w:r>
    </w:p>
  </w:endnote>
  <w:endnote w:type="continuationSeparator" w:id="0">
    <w:p w14:paraId="062BB92C" w14:textId="77777777" w:rsidR="00AC04F0" w:rsidRDefault="00AC04F0" w:rsidP="007C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3DEA2" w14:textId="77777777" w:rsidR="007C6CE8" w:rsidRDefault="007C6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738D" w14:textId="77777777" w:rsidR="007C6CE8" w:rsidRDefault="007C6C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A71B2" w14:textId="77777777" w:rsidR="007C6CE8" w:rsidRDefault="007C6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77EA1" w14:textId="77777777" w:rsidR="00AC04F0" w:rsidRDefault="00AC04F0" w:rsidP="007C6CE8">
      <w:pPr>
        <w:spacing w:after="0" w:line="240" w:lineRule="auto"/>
      </w:pPr>
      <w:r>
        <w:separator/>
      </w:r>
    </w:p>
  </w:footnote>
  <w:footnote w:type="continuationSeparator" w:id="0">
    <w:p w14:paraId="40B98461" w14:textId="77777777" w:rsidR="00AC04F0" w:rsidRDefault="00AC04F0" w:rsidP="007C6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BF7F" w14:textId="77777777" w:rsidR="007C6CE8" w:rsidRDefault="007C6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1DCA" w14:textId="77777777" w:rsidR="007C6CE8" w:rsidRDefault="007C6C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7FC5" w14:textId="77777777" w:rsidR="007C6CE8" w:rsidRDefault="007C6C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C53D5"/>
    <w:multiLevelType w:val="multilevel"/>
    <w:tmpl w:val="D214F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F52C92"/>
    <w:multiLevelType w:val="multilevel"/>
    <w:tmpl w:val="2D40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B659A6"/>
    <w:multiLevelType w:val="multilevel"/>
    <w:tmpl w:val="D7BC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8304734">
    <w:abstractNumId w:val="2"/>
  </w:num>
  <w:num w:numId="2" w16cid:durableId="1394159402">
    <w:abstractNumId w:val="1"/>
  </w:num>
  <w:num w:numId="3" w16cid:durableId="2123567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A31"/>
    <w:rsid w:val="000001AD"/>
    <w:rsid w:val="000009E1"/>
    <w:rsid w:val="00002295"/>
    <w:rsid w:val="00017FAD"/>
    <w:rsid w:val="000428C8"/>
    <w:rsid w:val="00055564"/>
    <w:rsid w:val="000619C2"/>
    <w:rsid w:val="00075043"/>
    <w:rsid w:val="00080F81"/>
    <w:rsid w:val="0008171E"/>
    <w:rsid w:val="000868F1"/>
    <w:rsid w:val="00090CF5"/>
    <w:rsid w:val="000A29F6"/>
    <w:rsid w:val="000B1B61"/>
    <w:rsid w:val="000B65D2"/>
    <w:rsid w:val="000C07D8"/>
    <w:rsid w:val="001047CA"/>
    <w:rsid w:val="00106A30"/>
    <w:rsid w:val="00107ED7"/>
    <w:rsid w:val="0013122F"/>
    <w:rsid w:val="00143CD1"/>
    <w:rsid w:val="001620A0"/>
    <w:rsid w:val="00174AE7"/>
    <w:rsid w:val="001811B6"/>
    <w:rsid w:val="00183A26"/>
    <w:rsid w:val="001862FE"/>
    <w:rsid w:val="001940E0"/>
    <w:rsid w:val="00194716"/>
    <w:rsid w:val="001B2323"/>
    <w:rsid w:val="001B3E56"/>
    <w:rsid w:val="001D7675"/>
    <w:rsid w:val="00221819"/>
    <w:rsid w:val="00251F77"/>
    <w:rsid w:val="0026402D"/>
    <w:rsid w:val="0026688D"/>
    <w:rsid w:val="00292D83"/>
    <w:rsid w:val="00295384"/>
    <w:rsid w:val="00295D22"/>
    <w:rsid w:val="002B0670"/>
    <w:rsid w:val="002B2FBA"/>
    <w:rsid w:val="002C1E15"/>
    <w:rsid w:val="002D087C"/>
    <w:rsid w:val="002E3D9A"/>
    <w:rsid w:val="002F496F"/>
    <w:rsid w:val="00305917"/>
    <w:rsid w:val="00325313"/>
    <w:rsid w:val="003308FC"/>
    <w:rsid w:val="003570F7"/>
    <w:rsid w:val="00360711"/>
    <w:rsid w:val="00362EA1"/>
    <w:rsid w:val="0037710F"/>
    <w:rsid w:val="003A6ECE"/>
    <w:rsid w:val="003B11DD"/>
    <w:rsid w:val="003B5849"/>
    <w:rsid w:val="003B5F76"/>
    <w:rsid w:val="003C10D4"/>
    <w:rsid w:val="003C19C9"/>
    <w:rsid w:val="003D003F"/>
    <w:rsid w:val="0040456E"/>
    <w:rsid w:val="004405BC"/>
    <w:rsid w:val="004510A5"/>
    <w:rsid w:val="00467514"/>
    <w:rsid w:val="004758DF"/>
    <w:rsid w:val="004A09A4"/>
    <w:rsid w:val="004A18B1"/>
    <w:rsid w:val="004D1322"/>
    <w:rsid w:val="004D3BAD"/>
    <w:rsid w:val="004E184A"/>
    <w:rsid w:val="004F6761"/>
    <w:rsid w:val="0050175D"/>
    <w:rsid w:val="00502670"/>
    <w:rsid w:val="00506066"/>
    <w:rsid w:val="0051144F"/>
    <w:rsid w:val="00520F55"/>
    <w:rsid w:val="00524763"/>
    <w:rsid w:val="00560DF5"/>
    <w:rsid w:val="00575D98"/>
    <w:rsid w:val="00576A6C"/>
    <w:rsid w:val="00583300"/>
    <w:rsid w:val="005B2366"/>
    <w:rsid w:val="005C11C1"/>
    <w:rsid w:val="005C3DB3"/>
    <w:rsid w:val="005D4712"/>
    <w:rsid w:val="005F0F46"/>
    <w:rsid w:val="00607D90"/>
    <w:rsid w:val="006115A8"/>
    <w:rsid w:val="006271BB"/>
    <w:rsid w:val="00627989"/>
    <w:rsid w:val="00646B92"/>
    <w:rsid w:val="00686D3C"/>
    <w:rsid w:val="0069496D"/>
    <w:rsid w:val="006B02B0"/>
    <w:rsid w:val="006B5DBA"/>
    <w:rsid w:val="006D45C3"/>
    <w:rsid w:val="00700ABA"/>
    <w:rsid w:val="00711213"/>
    <w:rsid w:val="00712346"/>
    <w:rsid w:val="00714C4F"/>
    <w:rsid w:val="00724752"/>
    <w:rsid w:val="007378A4"/>
    <w:rsid w:val="0074083D"/>
    <w:rsid w:val="00762630"/>
    <w:rsid w:val="0076315D"/>
    <w:rsid w:val="00767D91"/>
    <w:rsid w:val="00784071"/>
    <w:rsid w:val="00784657"/>
    <w:rsid w:val="007A5389"/>
    <w:rsid w:val="007A5C12"/>
    <w:rsid w:val="007C6CE8"/>
    <w:rsid w:val="00800D8B"/>
    <w:rsid w:val="008310C3"/>
    <w:rsid w:val="0083189A"/>
    <w:rsid w:val="00837E2B"/>
    <w:rsid w:val="0084097B"/>
    <w:rsid w:val="00854647"/>
    <w:rsid w:val="008666F2"/>
    <w:rsid w:val="008701A1"/>
    <w:rsid w:val="00871640"/>
    <w:rsid w:val="00876BAA"/>
    <w:rsid w:val="00895D16"/>
    <w:rsid w:val="008C20AB"/>
    <w:rsid w:val="008C562C"/>
    <w:rsid w:val="008E7C8F"/>
    <w:rsid w:val="00903F43"/>
    <w:rsid w:val="00912230"/>
    <w:rsid w:val="00925346"/>
    <w:rsid w:val="0093597C"/>
    <w:rsid w:val="009421D1"/>
    <w:rsid w:val="00973575"/>
    <w:rsid w:val="00975D5F"/>
    <w:rsid w:val="009764FE"/>
    <w:rsid w:val="00994333"/>
    <w:rsid w:val="009A7847"/>
    <w:rsid w:val="009B0EAD"/>
    <w:rsid w:val="009C294E"/>
    <w:rsid w:val="009C4BC2"/>
    <w:rsid w:val="009E3FD6"/>
    <w:rsid w:val="009E5935"/>
    <w:rsid w:val="00A03861"/>
    <w:rsid w:val="00A03F97"/>
    <w:rsid w:val="00A32C51"/>
    <w:rsid w:val="00A37517"/>
    <w:rsid w:val="00A44F0A"/>
    <w:rsid w:val="00A51F12"/>
    <w:rsid w:val="00A579B6"/>
    <w:rsid w:val="00A66105"/>
    <w:rsid w:val="00A77B7C"/>
    <w:rsid w:val="00A845F6"/>
    <w:rsid w:val="00A97952"/>
    <w:rsid w:val="00AA475D"/>
    <w:rsid w:val="00AA47B9"/>
    <w:rsid w:val="00AC04F0"/>
    <w:rsid w:val="00AC77C5"/>
    <w:rsid w:val="00AF13D5"/>
    <w:rsid w:val="00B01C1B"/>
    <w:rsid w:val="00B11196"/>
    <w:rsid w:val="00B152D6"/>
    <w:rsid w:val="00B20AC6"/>
    <w:rsid w:val="00B21069"/>
    <w:rsid w:val="00B2752D"/>
    <w:rsid w:val="00B3750A"/>
    <w:rsid w:val="00B40E4D"/>
    <w:rsid w:val="00B40FDE"/>
    <w:rsid w:val="00B50FC8"/>
    <w:rsid w:val="00B552CB"/>
    <w:rsid w:val="00B76F0C"/>
    <w:rsid w:val="00B802B2"/>
    <w:rsid w:val="00B81677"/>
    <w:rsid w:val="00B845E3"/>
    <w:rsid w:val="00B93482"/>
    <w:rsid w:val="00B952BC"/>
    <w:rsid w:val="00B95554"/>
    <w:rsid w:val="00B960A0"/>
    <w:rsid w:val="00BA4AE2"/>
    <w:rsid w:val="00BE08CD"/>
    <w:rsid w:val="00BF2A31"/>
    <w:rsid w:val="00C043AA"/>
    <w:rsid w:val="00C24C21"/>
    <w:rsid w:val="00C27D4A"/>
    <w:rsid w:val="00C3791F"/>
    <w:rsid w:val="00C424F5"/>
    <w:rsid w:val="00C54EEE"/>
    <w:rsid w:val="00C850B3"/>
    <w:rsid w:val="00CB25E7"/>
    <w:rsid w:val="00CC0582"/>
    <w:rsid w:val="00CC44B8"/>
    <w:rsid w:val="00CD1B1F"/>
    <w:rsid w:val="00CD7CFC"/>
    <w:rsid w:val="00CE2CD6"/>
    <w:rsid w:val="00CF74B7"/>
    <w:rsid w:val="00D205DC"/>
    <w:rsid w:val="00D31DFB"/>
    <w:rsid w:val="00D4015D"/>
    <w:rsid w:val="00D41090"/>
    <w:rsid w:val="00D41B3B"/>
    <w:rsid w:val="00D62097"/>
    <w:rsid w:val="00D72A5B"/>
    <w:rsid w:val="00D77FAA"/>
    <w:rsid w:val="00D85FCD"/>
    <w:rsid w:val="00DA08BA"/>
    <w:rsid w:val="00DA2679"/>
    <w:rsid w:val="00DA457F"/>
    <w:rsid w:val="00DD6D8C"/>
    <w:rsid w:val="00E013FA"/>
    <w:rsid w:val="00E10579"/>
    <w:rsid w:val="00E13D6B"/>
    <w:rsid w:val="00E404E9"/>
    <w:rsid w:val="00E6037D"/>
    <w:rsid w:val="00E646F0"/>
    <w:rsid w:val="00E71961"/>
    <w:rsid w:val="00EB0B42"/>
    <w:rsid w:val="00EB213B"/>
    <w:rsid w:val="00ED5C32"/>
    <w:rsid w:val="00EE237A"/>
    <w:rsid w:val="00EF00D9"/>
    <w:rsid w:val="00EF56CE"/>
    <w:rsid w:val="00F0021C"/>
    <w:rsid w:val="00F22504"/>
    <w:rsid w:val="00F2384B"/>
    <w:rsid w:val="00F26A49"/>
    <w:rsid w:val="00F31B2C"/>
    <w:rsid w:val="00F4792C"/>
    <w:rsid w:val="00F67C00"/>
    <w:rsid w:val="00F7329A"/>
    <w:rsid w:val="00F768C0"/>
    <w:rsid w:val="00F878CB"/>
    <w:rsid w:val="00FA1C4B"/>
    <w:rsid w:val="00FA59D3"/>
    <w:rsid w:val="00FC5DDD"/>
    <w:rsid w:val="00FD4408"/>
    <w:rsid w:val="00FE3E7A"/>
    <w:rsid w:val="00FE62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29D05"/>
  <w15:chartTrackingRefBased/>
  <w15:docId w15:val="{C91724AD-1494-4A81-9377-E1B8A14E5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2A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2A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2A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A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A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A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A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A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A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A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A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A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A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A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A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A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A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A31"/>
    <w:rPr>
      <w:rFonts w:eastAsiaTheme="majorEastAsia" w:cstheme="majorBidi"/>
      <w:color w:val="272727" w:themeColor="text1" w:themeTint="D8"/>
    </w:rPr>
  </w:style>
  <w:style w:type="paragraph" w:styleId="Title">
    <w:name w:val="Title"/>
    <w:basedOn w:val="Normal"/>
    <w:next w:val="Normal"/>
    <w:link w:val="TitleChar"/>
    <w:uiPriority w:val="10"/>
    <w:qFormat/>
    <w:rsid w:val="00BF2A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A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A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A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A31"/>
    <w:pPr>
      <w:spacing w:before="160"/>
      <w:jc w:val="center"/>
    </w:pPr>
    <w:rPr>
      <w:i/>
      <w:iCs/>
      <w:color w:val="404040" w:themeColor="text1" w:themeTint="BF"/>
    </w:rPr>
  </w:style>
  <w:style w:type="character" w:customStyle="1" w:styleId="QuoteChar">
    <w:name w:val="Quote Char"/>
    <w:basedOn w:val="DefaultParagraphFont"/>
    <w:link w:val="Quote"/>
    <w:uiPriority w:val="29"/>
    <w:rsid w:val="00BF2A31"/>
    <w:rPr>
      <w:i/>
      <w:iCs/>
      <w:color w:val="404040" w:themeColor="text1" w:themeTint="BF"/>
    </w:rPr>
  </w:style>
  <w:style w:type="paragraph" w:styleId="ListParagraph">
    <w:name w:val="List Paragraph"/>
    <w:basedOn w:val="Normal"/>
    <w:uiPriority w:val="34"/>
    <w:qFormat/>
    <w:rsid w:val="00BF2A31"/>
    <w:pPr>
      <w:ind w:left="720"/>
      <w:contextualSpacing/>
    </w:pPr>
  </w:style>
  <w:style w:type="character" w:styleId="IntenseEmphasis">
    <w:name w:val="Intense Emphasis"/>
    <w:basedOn w:val="DefaultParagraphFont"/>
    <w:uiPriority w:val="21"/>
    <w:qFormat/>
    <w:rsid w:val="00BF2A31"/>
    <w:rPr>
      <w:i/>
      <w:iCs/>
      <w:color w:val="0F4761" w:themeColor="accent1" w:themeShade="BF"/>
    </w:rPr>
  </w:style>
  <w:style w:type="paragraph" w:styleId="IntenseQuote">
    <w:name w:val="Intense Quote"/>
    <w:basedOn w:val="Normal"/>
    <w:next w:val="Normal"/>
    <w:link w:val="IntenseQuoteChar"/>
    <w:uiPriority w:val="30"/>
    <w:qFormat/>
    <w:rsid w:val="00BF2A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A31"/>
    <w:rPr>
      <w:i/>
      <w:iCs/>
      <w:color w:val="0F4761" w:themeColor="accent1" w:themeShade="BF"/>
    </w:rPr>
  </w:style>
  <w:style w:type="character" w:styleId="IntenseReference">
    <w:name w:val="Intense Reference"/>
    <w:basedOn w:val="DefaultParagraphFont"/>
    <w:uiPriority w:val="32"/>
    <w:qFormat/>
    <w:rsid w:val="00BF2A31"/>
    <w:rPr>
      <w:b/>
      <w:bCs/>
      <w:smallCaps/>
      <w:color w:val="0F4761" w:themeColor="accent1" w:themeShade="BF"/>
      <w:spacing w:val="5"/>
    </w:rPr>
  </w:style>
  <w:style w:type="paragraph" w:styleId="Header">
    <w:name w:val="header"/>
    <w:basedOn w:val="Normal"/>
    <w:link w:val="HeaderChar"/>
    <w:uiPriority w:val="99"/>
    <w:unhideWhenUsed/>
    <w:rsid w:val="007C6C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6CE8"/>
  </w:style>
  <w:style w:type="paragraph" w:styleId="Footer">
    <w:name w:val="footer"/>
    <w:basedOn w:val="Normal"/>
    <w:link w:val="FooterChar"/>
    <w:uiPriority w:val="99"/>
    <w:unhideWhenUsed/>
    <w:rsid w:val="007C6C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6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94466">
      <w:bodyDiv w:val="1"/>
      <w:marLeft w:val="0"/>
      <w:marRight w:val="0"/>
      <w:marTop w:val="0"/>
      <w:marBottom w:val="0"/>
      <w:divBdr>
        <w:top w:val="none" w:sz="0" w:space="0" w:color="auto"/>
        <w:left w:val="none" w:sz="0" w:space="0" w:color="auto"/>
        <w:bottom w:val="none" w:sz="0" w:space="0" w:color="auto"/>
        <w:right w:val="none" w:sz="0" w:space="0" w:color="auto"/>
      </w:divBdr>
    </w:div>
    <w:div w:id="228420889">
      <w:bodyDiv w:val="1"/>
      <w:marLeft w:val="0"/>
      <w:marRight w:val="0"/>
      <w:marTop w:val="0"/>
      <w:marBottom w:val="0"/>
      <w:divBdr>
        <w:top w:val="none" w:sz="0" w:space="0" w:color="auto"/>
        <w:left w:val="none" w:sz="0" w:space="0" w:color="auto"/>
        <w:bottom w:val="none" w:sz="0" w:space="0" w:color="auto"/>
        <w:right w:val="none" w:sz="0" w:space="0" w:color="auto"/>
      </w:divBdr>
    </w:div>
    <w:div w:id="1695306569">
      <w:bodyDiv w:val="1"/>
      <w:marLeft w:val="0"/>
      <w:marRight w:val="0"/>
      <w:marTop w:val="0"/>
      <w:marBottom w:val="0"/>
      <w:divBdr>
        <w:top w:val="none" w:sz="0" w:space="0" w:color="auto"/>
        <w:left w:val="none" w:sz="0" w:space="0" w:color="auto"/>
        <w:bottom w:val="none" w:sz="0" w:space="0" w:color="auto"/>
        <w:right w:val="none" w:sz="0" w:space="0" w:color="auto"/>
      </w:divBdr>
    </w:div>
    <w:div w:id="171619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829C2DF5374643A8C7E59B162FE6ED" ma:contentTypeVersion="4" ma:contentTypeDescription="Create a new document." ma:contentTypeScope="" ma:versionID="e6884f344242dbd7ab81b1a66ababe92">
  <xsd:schema xmlns:xsd="http://www.w3.org/2001/XMLSchema" xmlns:xs="http://www.w3.org/2001/XMLSchema" xmlns:p="http://schemas.microsoft.com/office/2006/metadata/properties" xmlns:ns2="e1400c5d-24e7-4ca7-82f5-51dd4a90c9b4" targetNamespace="http://schemas.microsoft.com/office/2006/metadata/properties" ma:root="true" ma:fieldsID="6e806ae4bfeb18a92446d101b1c5f225" ns2:_="">
    <xsd:import namespace="e1400c5d-24e7-4ca7-82f5-51dd4a90c9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00c5d-24e7-4ca7-82f5-51dd4a90c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45CB9077-131D-42F8-B333-177A70EF64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B3BC29-5D19-47D5-ACDB-1351112B8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00c5d-24e7-4ca7-82f5-51dd4a90c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AB39B3-A3EB-41BA-AF39-7A6C01C9B679}">
  <ds:schemaRefs>
    <ds:schemaRef ds:uri="http://schemas.microsoft.com/sharepoint/v3/contenttype/forms"/>
  </ds:schemaRefs>
</ds:datastoreItem>
</file>

<file path=customXml/itemProps4.xml><?xml version="1.0" encoding="utf-8"?>
<ds:datastoreItem xmlns:ds="http://schemas.openxmlformats.org/officeDocument/2006/customXml" ds:itemID="{B5925466-8248-4FC2-BDE7-12D1BBA2BC6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2577</TotalTime>
  <Pages>3</Pages>
  <Words>590</Words>
  <Characters>3824</Characters>
  <Application>Microsoft Office Word</Application>
  <DocSecurity>0</DocSecurity>
  <Lines>85</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New England</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Christian-McNamara</dc:creator>
  <cp:keywords/>
  <dc:description/>
  <cp:lastModifiedBy>Jessica Christian-McNamara</cp:lastModifiedBy>
  <cp:revision>157</cp:revision>
  <dcterms:created xsi:type="dcterms:W3CDTF">2025-07-22T06:13:00Z</dcterms:created>
  <dcterms:modified xsi:type="dcterms:W3CDTF">2025-10-08T22:31:00Z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0x01010057829C2DF5374643A8C7E59B162FE6ED</vt:lpwstr>
  </property>
</Properties>
</file>