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3A1C" w14:textId="77777777" w:rsidR="00773E5D" w:rsidRPr="006B47FC" w:rsidRDefault="00773E5D" w:rsidP="00773E5D">
      <w:pPr>
        <w:spacing w:after="0" w:line="240" w:lineRule="auto"/>
        <w:jc w:val="center"/>
        <w:rPr>
          <w:b/>
          <w:i/>
          <w:noProof/>
          <w:sz w:val="32"/>
          <w:szCs w:val="32"/>
          <w:lang w:val="en-US"/>
        </w:rPr>
      </w:pPr>
      <w:bookmarkStart w:id="0" w:name="_Toc375153177"/>
      <w:permStart w:id="1911319191" w:edGrp="everyone"/>
      <w:r w:rsidRPr="00322735">
        <w:rPr>
          <w:b/>
          <w:bCs/>
          <w:i/>
          <w:iCs/>
          <w:noProof/>
          <w:sz w:val="28"/>
          <w:szCs w:val="28"/>
          <w:lang w:eastAsia="en-AU"/>
        </w:rPr>
        <w:drawing>
          <wp:anchor distT="0" distB="0" distL="114300" distR="114300" simplePos="0" relativeHeight="251659264" behindDoc="0" locked="0" layoutInCell="1" allowOverlap="1" wp14:anchorId="16C5F256" wp14:editId="42EE8BF5">
            <wp:simplePos x="0" y="0"/>
            <wp:positionH relativeFrom="column">
              <wp:posOffset>-200025</wp:posOffset>
            </wp:positionH>
            <wp:positionV relativeFrom="paragraph">
              <wp:posOffset>-77470</wp:posOffset>
            </wp:positionV>
            <wp:extent cx="2816860" cy="1171575"/>
            <wp:effectExtent l="0" t="0" r="2540" b="9525"/>
            <wp:wrapSquare wrapText="bothSides"/>
            <wp:docPr id="1" name="Picture 1"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ermEnd w:id="1911319191"/>
      <w:r w:rsidR="006B47FC" w:rsidRPr="006B47FC">
        <w:rPr>
          <w:color w:val="000000" w:themeColor="text1"/>
          <w:sz w:val="32"/>
          <w:szCs w:val="32"/>
        </w:rPr>
        <w:t xml:space="preserve"> </w:t>
      </w:r>
      <w:r w:rsidR="006B47FC" w:rsidRPr="006B47FC">
        <w:rPr>
          <w:b/>
          <w:color w:val="000000" w:themeColor="text1"/>
          <w:sz w:val="32"/>
          <w:szCs w:val="32"/>
        </w:rPr>
        <w:t xml:space="preserve">Specific Requirements for </w:t>
      </w:r>
    </w:p>
    <w:p w14:paraId="56B8092E" w14:textId="77777777" w:rsidR="006B47FC" w:rsidRPr="006B47FC" w:rsidRDefault="006B47FC" w:rsidP="000B6944">
      <w:pPr>
        <w:pStyle w:val="Title"/>
        <w:pBdr>
          <w:bottom w:val="single" w:sz="8" w:space="5" w:color="5B9BD5" w:themeColor="accent1"/>
        </w:pBdr>
        <w:spacing w:after="240"/>
        <w:jc w:val="center"/>
        <w:rPr>
          <w:rFonts w:asciiTheme="minorHAnsi" w:hAnsiTheme="minorHAnsi"/>
          <w:b/>
          <w:color w:val="000000" w:themeColor="text1"/>
          <w:sz w:val="32"/>
          <w:szCs w:val="32"/>
        </w:rPr>
      </w:pPr>
      <w:r w:rsidRPr="006B47FC">
        <w:rPr>
          <w:rFonts w:asciiTheme="minorHAnsi" w:hAnsiTheme="minorHAnsi"/>
          <w:b/>
          <w:color w:val="000000" w:themeColor="text1"/>
          <w:sz w:val="32"/>
          <w:szCs w:val="32"/>
        </w:rPr>
        <w:t xml:space="preserve">Professional Experience </w:t>
      </w:r>
    </w:p>
    <w:p w14:paraId="6D450EB6" w14:textId="77777777" w:rsidR="00773E5D" w:rsidRPr="000B7921" w:rsidRDefault="00773E5D" w:rsidP="000B6944">
      <w:pPr>
        <w:pStyle w:val="Title"/>
        <w:pBdr>
          <w:bottom w:val="single" w:sz="8" w:space="5" w:color="5B9BD5" w:themeColor="accent1"/>
        </w:pBdr>
        <w:spacing w:after="240"/>
        <w:jc w:val="center"/>
        <w:rPr>
          <w:rFonts w:ascii="Lucida Sans" w:hAnsi="Lucida Sans"/>
          <w:b/>
          <w:color w:val="000000" w:themeColor="text1"/>
          <w:sz w:val="32"/>
          <w:szCs w:val="32"/>
        </w:rPr>
      </w:pPr>
      <w:r w:rsidRPr="00322735">
        <w:rPr>
          <w:rFonts w:asciiTheme="minorHAnsi" w:hAnsiTheme="minorHAnsi"/>
          <w:b/>
          <w:color w:val="000000" w:themeColor="text1"/>
          <w:sz w:val="32"/>
          <w:szCs w:val="32"/>
        </w:rPr>
        <w:t xml:space="preserve">EDEC203 Authentic Assessment with Children: </w:t>
      </w:r>
      <w:proofErr w:type="spellStart"/>
      <w:r w:rsidRPr="00322735">
        <w:rPr>
          <w:rFonts w:asciiTheme="minorHAnsi" w:hAnsiTheme="minorHAnsi"/>
          <w:b/>
          <w:color w:val="000000" w:themeColor="text1"/>
          <w:sz w:val="32"/>
          <w:szCs w:val="32"/>
        </w:rPr>
        <w:t>PrEx</w:t>
      </w:r>
      <w:proofErr w:type="spellEnd"/>
      <w:r w:rsidRPr="00322735">
        <w:rPr>
          <w:rFonts w:asciiTheme="minorHAnsi" w:hAnsiTheme="minorHAnsi"/>
          <w:b/>
          <w:color w:val="000000" w:themeColor="text1"/>
          <w:sz w:val="32"/>
          <w:szCs w:val="32"/>
        </w:rPr>
        <w:t xml:space="preserve"> 5 days</w:t>
      </w:r>
    </w:p>
    <w:bookmarkEnd w:id="0"/>
    <w:p w14:paraId="0D5256A1" w14:textId="5BD2B817" w:rsidR="00773E5D" w:rsidRPr="00CE4378" w:rsidRDefault="00787546" w:rsidP="00773E5D">
      <w:r w:rsidRPr="00CE4378">
        <w:t>Teacher education students</w:t>
      </w:r>
      <w:r w:rsidR="00773E5D" w:rsidRPr="00CE4378">
        <w:t xml:space="preserve"> undertake a 5 day professional experience placement in an early childhood service working with </w:t>
      </w:r>
      <w:r w:rsidR="00773E5D" w:rsidRPr="007243FC">
        <w:rPr>
          <w:b/>
        </w:rPr>
        <w:t>children aged birth-</w:t>
      </w:r>
      <w:r w:rsidR="00191A43">
        <w:rPr>
          <w:b/>
        </w:rPr>
        <w:t xml:space="preserve">under </w:t>
      </w:r>
      <w:r w:rsidR="00773E5D" w:rsidRPr="007243FC">
        <w:rPr>
          <w:b/>
        </w:rPr>
        <w:t>3 years</w:t>
      </w:r>
      <w:r w:rsidR="00773E5D" w:rsidRPr="00CE4378">
        <w:t xml:space="preserve"> and their families. </w:t>
      </w:r>
      <w:r w:rsidR="009A1E40" w:rsidRPr="00CE4378">
        <w:t>Y</w:t>
      </w:r>
      <w:r w:rsidR="00773E5D" w:rsidRPr="00CE4378">
        <w:t>ou need to successfully complete the 5 days of professional experi</w:t>
      </w:r>
      <w:r w:rsidR="007916FF" w:rsidRPr="00CE4378">
        <w:t>ence to obtain a ‘</w:t>
      </w:r>
      <w:r w:rsidR="00232032" w:rsidRPr="00CE4378">
        <w:t>Satisfied Requirement’</w:t>
      </w:r>
      <w:r w:rsidR="00773E5D" w:rsidRPr="00CE4378">
        <w:t xml:space="preserve"> (SR) in order to successfully pass this unit. A Final Report only is required in this professional experience due to the shorter length of the professional experience. The focus of this placement is to implement an assessment and planning cycle with a group of 2-3 children, then evaluate as outlined under Assignment 2 guidelines.</w:t>
      </w:r>
    </w:p>
    <w:p w14:paraId="2AD2115E" w14:textId="40AC4669" w:rsidR="00773E5D" w:rsidRPr="00CE4378" w:rsidRDefault="00773E5D" w:rsidP="00773E5D">
      <w:r w:rsidRPr="00CE4378">
        <w:t xml:space="preserve">It is essential you continue to demonstrate and practise skills in working with infants, toddlers and young children and further build on these skills with each successive professional experience.  In this unit you will be assessed on a range of professional skills over the course of your professional experience. Ensure the Final Report and your progress is discussed with your supervisor during the professional experience and points </w:t>
      </w:r>
      <w:r w:rsidR="00232032" w:rsidRPr="00CE4378">
        <w:t xml:space="preserve">are </w:t>
      </w:r>
      <w:r w:rsidRPr="00CE4378">
        <w:t>recorded under Interim Comments in the report form. Your supervisor will fully complete the report with you at the end of Day 5. A sample copy of thi</w:t>
      </w:r>
      <w:r w:rsidR="00232032" w:rsidRPr="00CE4378">
        <w:t xml:space="preserve">s report is available on the </w:t>
      </w:r>
      <w:r w:rsidR="002C35F5" w:rsidRPr="00CE4378">
        <w:t>PREXUS</w:t>
      </w:r>
      <w:r w:rsidRPr="00CE4378">
        <w:t xml:space="preserve"> Moodle site.</w:t>
      </w:r>
    </w:p>
    <w:p w14:paraId="57F10370" w14:textId="19A52E25" w:rsidR="00773E5D" w:rsidRPr="00CE4378" w:rsidRDefault="00773E5D" w:rsidP="00773E5D">
      <w:r w:rsidRPr="00CE4378">
        <w:t>As an integral aspect of ongoing critically reflective professional practice</w:t>
      </w:r>
      <w:r w:rsidR="00232032" w:rsidRPr="00CE4378">
        <w:t>,</w:t>
      </w:r>
      <w:r w:rsidRPr="00CE4378">
        <w:t xml:space="preserve"> you are also required to continue writing in your </w:t>
      </w:r>
      <w:r w:rsidR="00772844" w:rsidRPr="00CE4378">
        <w:rPr>
          <w:i/>
        </w:rPr>
        <w:t xml:space="preserve">Reflective </w:t>
      </w:r>
      <w:r w:rsidRPr="00CE4378">
        <w:rPr>
          <w:i/>
        </w:rPr>
        <w:t>Learning Journal</w:t>
      </w:r>
      <w:r w:rsidRPr="00CE4378">
        <w:t xml:space="preserve"> - for the duration of y</w:t>
      </w:r>
      <w:r w:rsidR="007916FF" w:rsidRPr="00CE4378">
        <w:t xml:space="preserve">our professional experience. </w:t>
      </w:r>
      <w:r w:rsidRPr="00CE4378">
        <w:t>Remember, you are asking yourself:</w:t>
      </w:r>
    </w:p>
    <w:p w14:paraId="541DB3AE" w14:textId="77777777" w:rsidR="00773E5D" w:rsidRPr="00CE4378" w:rsidRDefault="00773E5D" w:rsidP="00773E5D">
      <w:pPr>
        <w:pStyle w:val="ListParagraph"/>
        <w:numPr>
          <w:ilvl w:val="0"/>
          <w:numId w:val="1"/>
        </w:numPr>
        <w:spacing w:after="0"/>
        <w:rPr>
          <w:rFonts w:asciiTheme="minorHAnsi" w:hAnsiTheme="minorHAnsi"/>
          <w:sz w:val="22"/>
          <w:szCs w:val="22"/>
        </w:rPr>
      </w:pPr>
      <w:r w:rsidRPr="00CE4378">
        <w:rPr>
          <w:rFonts w:asciiTheme="minorHAnsi" w:hAnsiTheme="minorHAnsi"/>
          <w:sz w:val="22"/>
          <w:szCs w:val="22"/>
        </w:rPr>
        <w:t>What has gone well today?</w:t>
      </w:r>
    </w:p>
    <w:p w14:paraId="12830BCE" w14:textId="77777777" w:rsidR="00773E5D" w:rsidRPr="00CE4378" w:rsidRDefault="00773E5D" w:rsidP="00773E5D">
      <w:pPr>
        <w:pStyle w:val="ListParagraph"/>
        <w:numPr>
          <w:ilvl w:val="0"/>
          <w:numId w:val="1"/>
        </w:numPr>
        <w:spacing w:after="0"/>
        <w:rPr>
          <w:rFonts w:asciiTheme="minorHAnsi" w:hAnsiTheme="minorHAnsi"/>
          <w:sz w:val="22"/>
          <w:szCs w:val="22"/>
        </w:rPr>
      </w:pPr>
      <w:r w:rsidRPr="00CE4378">
        <w:rPr>
          <w:rFonts w:asciiTheme="minorHAnsi" w:hAnsiTheme="minorHAnsi"/>
          <w:sz w:val="22"/>
          <w:szCs w:val="22"/>
        </w:rPr>
        <w:t>What have I achieved?</w:t>
      </w:r>
    </w:p>
    <w:p w14:paraId="48689F66" w14:textId="77777777" w:rsidR="00773E5D" w:rsidRPr="00CE4378" w:rsidRDefault="00773E5D" w:rsidP="00773E5D">
      <w:pPr>
        <w:pStyle w:val="ListParagraph"/>
        <w:numPr>
          <w:ilvl w:val="0"/>
          <w:numId w:val="1"/>
        </w:numPr>
        <w:spacing w:after="0"/>
        <w:rPr>
          <w:rFonts w:asciiTheme="minorHAnsi" w:hAnsiTheme="minorHAnsi"/>
          <w:sz w:val="22"/>
          <w:szCs w:val="22"/>
        </w:rPr>
      </w:pPr>
      <w:r w:rsidRPr="00CE4378">
        <w:rPr>
          <w:rFonts w:asciiTheme="minorHAnsi" w:hAnsiTheme="minorHAnsi"/>
          <w:sz w:val="22"/>
          <w:szCs w:val="22"/>
        </w:rPr>
        <w:t>What are the next steps?</w:t>
      </w:r>
    </w:p>
    <w:p w14:paraId="70B7E36B" w14:textId="77777777" w:rsidR="00773E5D" w:rsidRPr="00CE4378" w:rsidRDefault="00773E5D" w:rsidP="00773E5D">
      <w:pPr>
        <w:pStyle w:val="ListParagraph"/>
        <w:numPr>
          <w:ilvl w:val="0"/>
          <w:numId w:val="1"/>
        </w:numPr>
        <w:spacing w:after="0"/>
        <w:rPr>
          <w:rFonts w:asciiTheme="minorHAnsi" w:hAnsiTheme="minorHAnsi"/>
          <w:sz w:val="22"/>
          <w:szCs w:val="22"/>
        </w:rPr>
      </w:pPr>
      <w:r w:rsidRPr="00CE4378">
        <w:rPr>
          <w:rFonts w:asciiTheme="minorHAnsi" w:hAnsiTheme="minorHAnsi"/>
          <w:sz w:val="22"/>
          <w:szCs w:val="22"/>
        </w:rPr>
        <w:t>What has not gone so well?</w:t>
      </w:r>
    </w:p>
    <w:p w14:paraId="599C7821" w14:textId="77777777" w:rsidR="00773E5D" w:rsidRPr="00CE4378" w:rsidRDefault="00773E5D" w:rsidP="00773E5D">
      <w:pPr>
        <w:pStyle w:val="ListParagraph"/>
        <w:numPr>
          <w:ilvl w:val="0"/>
          <w:numId w:val="1"/>
        </w:numPr>
        <w:spacing w:after="0"/>
        <w:rPr>
          <w:rFonts w:asciiTheme="minorHAnsi" w:hAnsiTheme="minorHAnsi"/>
          <w:sz w:val="22"/>
          <w:szCs w:val="22"/>
        </w:rPr>
      </w:pPr>
      <w:r w:rsidRPr="00CE4378">
        <w:rPr>
          <w:rFonts w:asciiTheme="minorHAnsi" w:hAnsiTheme="minorHAnsi"/>
          <w:sz w:val="22"/>
          <w:szCs w:val="22"/>
        </w:rPr>
        <w:t>Where can I get some help with this and when?</w:t>
      </w:r>
    </w:p>
    <w:p w14:paraId="0F856C86" w14:textId="77777777" w:rsidR="00232032" w:rsidRPr="00CE4378" w:rsidRDefault="00232032" w:rsidP="00232032">
      <w:pPr>
        <w:pStyle w:val="ListParagraph"/>
        <w:spacing w:after="0"/>
        <w:rPr>
          <w:rFonts w:asciiTheme="minorHAnsi" w:hAnsiTheme="minorHAnsi"/>
          <w:sz w:val="22"/>
          <w:szCs w:val="22"/>
        </w:rPr>
      </w:pPr>
    </w:p>
    <w:p w14:paraId="62B9785B" w14:textId="77777777" w:rsidR="00773E5D" w:rsidRDefault="00773E5D" w:rsidP="00773E5D">
      <w:r w:rsidRPr="00CE4378">
        <w:t>Note there are three tasks you need to complete BEFORE you begin your professional experience placement listed below.</w:t>
      </w:r>
    </w:p>
    <w:p w14:paraId="6E66E86B" w14:textId="7CEF3FFD" w:rsidR="00CE4378" w:rsidRDefault="00CE4378">
      <w:pPr>
        <w:spacing w:after="160" w:line="259" w:lineRule="auto"/>
      </w:pPr>
      <w:r>
        <w:br w:type="page"/>
      </w:r>
    </w:p>
    <w:p w14:paraId="0176B524" w14:textId="77777777" w:rsidR="00CE4378" w:rsidRPr="00CE4378" w:rsidRDefault="00CE4378" w:rsidP="00773E5D"/>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1"/>
        <w:gridCol w:w="7767"/>
        <w:gridCol w:w="9"/>
      </w:tblGrid>
      <w:tr w:rsidR="00773E5D" w:rsidRPr="00CE4378" w14:paraId="5933A64D" w14:textId="77777777" w:rsidTr="00CE4378">
        <w:trPr>
          <w:trHeight w:val="830"/>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004B2A42" w14:textId="02D98EF2" w:rsidR="00773E5D" w:rsidRPr="00CE4378" w:rsidRDefault="00773E5D" w:rsidP="00DF431A">
            <w:pPr>
              <w:ind w:left="127"/>
            </w:pPr>
            <w:r w:rsidRPr="00CE4378">
              <w:rPr>
                <w:rStyle w:val="Strong"/>
                <w:color w:val="000000" w:themeColor="text1"/>
              </w:rPr>
              <w:t xml:space="preserve">Timetable for </w:t>
            </w:r>
            <w:r w:rsidRPr="00CE4378">
              <w:rPr>
                <w:b/>
                <w:color w:val="000000" w:themeColor="text1"/>
              </w:rPr>
              <w:t>professional experience</w:t>
            </w:r>
          </w:p>
        </w:tc>
        <w:tc>
          <w:tcPr>
            <w:tcW w:w="7776" w:type="dxa"/>
            <w:gridSpan w:val="2"/>
            <w:tcBorders>
              <w:top w:val="single" w:sz="4" w:space="0" w:color="auto"/>
              <w:left w:val="single" w:sz="4" w:space="0" w:color="auto"/>
              <w:bottom w:val="single" w:sz="4" w:space="0" w:color="auto"/>
              <w:right w:val="single" w:sz="4" w:space="0" w:color="auto"/>
            </w:tcBorders>
            <w:hideMark/>
          </w:tcPr>
          <w:p w14:paraId="5EA0C85E" w14:textId="77777777" w:rsidR="00773E5D" w:rsidRPr="00CE4378" w:rsidRDefault="00773E5D" w:rsidP="00DF431A">
            <w:pPr>
              <w:ind w:left="112"/>
              <w:jc w:val="center"/>
            </w:pPr>
            <w:r w:rsidRPr="00CE4378">
              <w:rPr>
                <w:rStyle w:val="Strong"/>
              </w:rPr>
              <w:t>Tasks</w:t>
            </w:r>
          </w:p>
        </w:tc>
      </w:tr>
      <w:tr w:rsidR="00773E5D" w:rsidRPr="00CE4378" w14:paraId="00CFB8DD" w14:textId="77777777" w:rsidTr="00CE4378">
        <w:trPr>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2D7FAC45" w14:textId="77777777" w:rsidR="00773E5D" w:rsidRPr="00EE2C97" w:rsidRDefault="00773E5D" w:rsidP="00C21CA6">
            <w:pPr>
              <w:ind w:left="127"/>
              <w:rPr>
                <w:b/>
              </w:rPr>
            </w:pPr>
            <w:r w:rsidRPr="00EE2C97">
              <w:rPr>
                <w:b/>
              </w:rPr>
              <w:t xml:space="preserve">Prior to beginning your professional experience.  </w:t>
            </w:r>
          </w:p>
        </w:tc>
        <w:tc>
          <w:tcPr>
            <w:tcW w:w="7776" w:type="dxa"/>
            <w:gridSpan w:val="2"/>
            <w:tcBorders>
              <w:top w:val="single" w:sz="4" w:space="0" w:color="auto"/>
              <w:left w:val="single" w:sz="4" w:space="0" w:color="auto"/>
              <w:bottom w:val="single" w:sz="4" w:space="0" w:color="auto"/>
              <w:right w:val="single" w:sz="4" w:space="0" w:color="auto"/>
            </w:tcBorders>
            <w:hideMark/>
          </w:tcPr>
          <w:p w14:paraId="160093CF" w14:textId="77777777" w:rsidR="00492D7E" w:rsidRPr="00CE4378" w:rsidRDefault="00773E5D" w:rsidP="00492D7E">
            <w:pPr>
              <w:spacing w:after="0" w:line="240" w:lineRule="auto"/>
              <w:ind w:left="113"/>
            </w:pPr>
            <w:r w:rsidRPr="00CE4378">
              <w:rPr>
                <w:b/>
                <w:bCs/>
              </w:rPr>
              <w:t>Task 1:</w:t>
            </w:r>
          </w:p>
          <w:p w14:paraId="2F331D47" w14:textId="38471C9C" w:rsidR="00773E5D" w:rsidRPr="00CE4378" w:rsidRDefault="00773E5D" w:rsidP="00492D7E">
            <w:pPr>
              <w:spacing w:after="0" w:line="240" w:lineRule="auto"/>
              <w:ind w:left="113"/>
            </w:pPr>
            <w:r w:rsidRPr="00CE4378">
              <w:t xml:space="preserve">Ensure you have read the various EDEC203 unit readings to date and </w:t>
            </w:r>
            <w:r w:rsidRPr="00CE4378">
              <w:rPr>
                <w:rStyle w:val="Strong"/>
              </w:rPr>
              <w:t>the requirements for</w:t>
            </w:r>
            <w:r w:rsidRPr="00CE4378">
              <w:rPr>
                <w:b/>
              </w:rPr>
              <w:t xml:space="preserve"> </w:t>
            </w:r>
            <w:r w:rsidRPr="00CE4378">
              <w:rPr>
                <w:bCs/>
              </w:rPr>
              <w:t>Assignment 2</w:t>
            </w:r>
            <w:r w:rsidRPr="00CE4378">
              <w:t xml:space="preserve">.  </w:t>
            </w:r>
          </w:p>
          <w:p w14:paraId="56F705A8" w14:textId="77777777" w:rsidR="00773E5D" w:rsidRPr="00CE4378" w:rsidRDefault="00773E5D" w:rsidP="00C21CA6">
            <w:pPr>
              <w:ind w:left="112"/>
            </w:pPr>
            <w:r w:rsidRPr="00CE4378">
              <w:t>Read the Educators Guide to the EYLF (DEEWR, 2009); Chapters 3 and 10 are particularly relevant.</w:t>
            </w:r>
          </w:p>
          <w:p w14:paraId="5DA0E834" w14:textId="77777777" w:rsidR="00773E5D" w:rsidRPr="00CE4378" w:rsidRDefault="00F62566" w:rsidP="00492D7E">
            <w:pPr>
              <w:ind w:left="112"/>
            </w:pPr>
            <w:hyperlink r:id="rId9" w:history="1">
              <w:r w:rsidR="00773E5D" w:rsidRPr="00CE4378">
                <w:rPr>
                  <w:rStyle w:val="Hyperlink"/>
                </w:rPr>
                <w:t>http://docs.education.gov.au/documents/educators-guide-early-years-learning-framework-australia</w:t>
              </w:r>
            </w:hyperlink>
          </w:p>
          <w:p w14:paraId="00F8FB7F" w14:textId="77777777" w:rsidR="00773E5D" w:rsidRPr="00CE4378" w:rsidRDefault="00773E5D" w:rsidP="00492D7E">
            <w:pPr>
              <w:spacing w:after="0" w:line="240" w:lineRule="auto"/>
              <w:ind w:left="113"/>
              <w:rPr>
                <w:b/>
                <w:bCs/>
              </w:rPr>
            </w:pPr>
            <w:r w:rsidRPr="00CE4378">
              <w:rPr>
                <w:b/>
                <w:bCs/>
              </w:rPr>
              <w:t>Task 2:</w:t>
            </w:r>
          </w:p>
          <w:p w14:paraId="6AD4DA20" w14:textId="17D5FAEF" w:rsidR="00773E5D" w:rsidRPr="00CE4378" w:rsidRDefault="00773E5D" w:rsidP="00492D7E">
            <w:pPr>
              <w:spacing w:after="0" w:line="240" w:lineRule="auto"/>
              <w:ind w:left="113"/>
            </w:pPr>
            <w:r w:rsidRPr="00CE4378">
              <w:rPr>
                <w:bCs/>
              </w:rPr>
              <w:t>Ensure you have some consent forms ready f</w:t>
            </w:r>
            <w:r w:rsidR="00B258CD" w:rsidRPr="00CE4378">
              <w:rPr>
                <w:bCs/>
              </w:rPr>
              <w:t xml:space="preserve">or completion on the first day </w:t>
            </w:r>
            <w:r w:rsidR="00054458" w:rsidRPr="00CE4378">
              <w:rPr>
                <w:bCs/>
              </w:rPr>
              <w:t>a</w:t>
            </w:r>
            <w:r w:rsidRPr="00CE4378">
              <w:rPr>
                <w:bCs/>
              </w:rPr>
              <w:t>vailable from the Unit Moodle site</w:t>
            </w:r>
            <w:r w:rsidR="00054458" w:rsidRPr="00CE4378">
              <w:rPr>
                <w:bCs/>
              </w:rPr>
              <w:t xml:space="preserve"> </w:t>
            </w:r>
            <w:r w:rsidR="00B258CD" w:rsidRPr="00CE4378">
              <w:rPr>
                <w:bCs/>
              </w:rPr>
              <w:t>(</w:t>
            </w:r>
            <w:r w:rsidR="00054458" w:rsidRPr="00CE4378">
              <w:rPr>
                <w:bCs/>
              </w:rPr>
              <w:t>not the PREXUS)</w:t>
            </w:r>
            <w:r w:rsidRPr="00CE4378">
              <w:rPr>
                <w:bCs/>
              </w:rPr>
              <w:t>.</w:t>
            </w:r>
          </w:p>
          <w:p w14:paraId="02C0F72A" w14:textId="77777777" w:rsidR="00C21CA6" w:rsidRPr="00CE4378" w:rsidRDefault="00C21CA6" w:rsidP="00492D7E">
            <w:pPr>
              <w:spacing w:after="0" w:line="240" w:lineRule="auto"/>
              <w:rPr>
                <w:b/>
                <w:bCs/>
              </w:rPr>
            </w:pPr>
          </w:p>
          <w:p w14:paraId="3FD6B6BD" w14:textId="77777777" w:rsidR="00773E5D" w:rsidRPr="00CE4378" w:rsidRDefault="00773E5D" w:rsidP="00492D7E">
            <w:pPr>
              <w:spacing w:after="0" w:line="240" w:lineRule="auto"/>
              <w:ind w:left="113"/>
            </w:pPr>
            <w:r w:rsidRPr="00CE4378">
              <w:rPr>
                <w:b/>
                <w:bCs/>
              </w:rPr>
              <w:t>Task 3</w:t>
            </w:r>
            <w:r w:rsidRPr="00CE4378">
              <w:t>:</w:t>
            </w:r>
          </w:p>
          <w:p w14:paraId="2B2D3825" w14:textId="498F00B2" w:rsidR="00773E5D" w:rsidRPr="00CE4378" w:rsidRDefault="00773E5D" w:rsidP="00054458">
            <w:pPr>
              <w:spacing w:after="0" w:line="240" w:lineRule="auto"/>
              <w:ind w:left="113"/>
            </w:pPr>
            <w:r w:rsidRPr="00CE4378">
              <w:t xml:space="preserve">Read the ECA Code of Ethics </w:t>
            </w:r>
            <w:hyperlink r:id="rId10" w:history="1">
              <w:r w:rsidRPr="00CE4378">
                <w:rPr>
                  <w:rStyle w:val="Hyperlink"/>
                </w:rPr>
                <w:t>http://www.earlychildhoodaustralia.org.au/code_of_ethics/early_childhood_australias_code_of_ethics.html</w:t>
              </w:r>
            </w:hyperlink>
            <w:r w:rsidRPr="00CE4378">
              <w:t xml:space="preserve"> . Ensure your behaviour follows the required ethical standards as laid out in this document.</w:t>
            </w:r>
          </w:p>
        </w:tc>
      </w:tr>
      <w:tr w:rsidR="00773E5D" w:rsidRPr="00CE4378" w14:paraId="5BE7C94E" w14:textId="77777777" w:rsidTr="00CE4378">
        <w:trPr>
          <w:gridAfter w:val="1"/>
          <w:wAfter w:w="11" w:type="dxa"/>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3BF3AC75" w14:textId="77777777" w:rsidR="00773E5D" w:rsidRPr="00EE2C97" w:rsidRDefault="00773E5D" w:rsidP="00C21CA6">
            <w:pPr>
              <w:ind w:left="127"/>
              <w:rPr>
                <w:b/>
              </w:rPr>
            </w:pPr>
            <w:r w:rsidRPr="00EE2C97">
              <w:rPr>
                <w:b/>
              </w:rPr>
              <w:t xml:space="preserve">Day 1 of professional experience.  </w:t>
            </w:r>
          </w:p>
        </w:tc>
        <w:tc>
          <w:tcPr>
            <w:tcW w:w="7765" w:type="dxa"/>
            <w:tcBorders>
              <w:top w:val="single" w:sz="4" w:space="0" w:color="auto"/>
              <w:left w:val="single" w:sz="4" w:space="0" w:color="auto"/>
              <w:bottom w:val="single" w:sz="4" w:space="0" w:color="auto"/>
              <w:right w:val="single" w:sz="4" w:space="0" w:color="auto"/>
            </w:tcBorders>
            <w:hideMark/>
          </w:tcPr>
          <w:p w14:paraId="0E2BEADC" w14:textId="77777777" w:rsidR="00773E5D" w:rsidRPr="00CE4378" w:rsidRDefault="00773E5D" w:rsidP="00C21CA6">
            <w:pPr>
              <w:ind w:left="112"/>
            </w:pPr>
            <w:r w:rsidRPr="00CE4378">
              <w:t xml:space="preserve">Introduce yourself to the staff in the room and give them a copy of Assignment 2 (if you have managed a visit BEFORE your professional experience started, you might be able to do this task then). Ask for a time to discuss with them what it is you need to do for the assignment. </w:t>
            </w:r>
          </w:p>
          <w:p w14:paraId="45DDBD82" w14:textId="787F9D09" w:rsidR="00773E5D" w:rsidRPr="00940BD1" w:rsidRDefault="00773E5D" w:rsidP="00C21CA6">
            <w:pPr>
              <w:ind w:left="112"/>
              <w:rPr>
                <w:b/>
              </w:rPr>
            </w:pPr>
            <w:r w:rsidRPr="00940BD1">
              <w:rPr>
                <w:b/>
              </w:rPr>
              <w:t>Check your supervisor teacher has received the professional experience documents via email.</w:t>
            </w:r>
          </w:p>
          <w:p w14:paraId="66BBF7EB" w14:textId="77777777" w:rsidR="00773E5D" w:rsidRPr="00CE4378" w:rsidRDefault="00773E5D" w:rsidP="00C21CA6">
            <w:pPr>
              <w:ind w:left="112"/>
            </w:pPr>
            <w:r w:rsidRPr="00CE4378">
              <w:t>Introduce yourself to the parents as they bring their children to the service. Spend time with each of the children in the group – learn each child’s name and something about each one of them. Familiarise yourself with the routines of the group – what happens, when and why.</w:t>
            </w:r>
          </w:p>
          <w:p w14:paraId="765A939B" w14:textId="77777777" w:rsidR="004C7B6E" w:rsidRPr="00CE4378" w:rsidRDefault="00773E5D" w:rsidP="00C21CA6">
            <w:pPr>
              <w:ind w:left="112"/>
            </w:pPr>
            <w:r w:rsidRPr="00CE4378">
              <w:t>Decide with your supervisor which 2-3 children you would like to focus on as participants in the assessment and planning cycle for Assignment 2, in particular include children who attend as many days as possible over the week. Finalise the appropriate consent forms and distribute and discuss with relevant parents/guardians on Day 1, if at all possible.</w:t>
            </w:r>
          </w:p>
          <w:p w14:paraId="5B22AA30" w14:textId="1DCED433" w:rsidR="00773E5D" w:rsidRPr="00CE4378" w:rsidRDefault="00773E5D" w:rsidP="00C21CA6">
            <w:pPr>
              <w:ind w:left="112"/>
            </w:pPr>
            <w:r w:rsidRPr="00CE4378">
              <w:t xml:space="preserve"> Write in your </w:t>
            </w:r>
            <w:r w:rsidR="004C7B6E" w:rsidRPr="00CE4378">
              <w:rPr>
                <w:i/>
              </w:rPr>
              <w:t>Reflective Learning J</w:t>
            </w:r>
            <w:r w:rsidRPr="00CE4378">
              <w:rPr>
                <w:i/>
              </w:rPr>
              <w:t>ournal</w:t>
            </w:r>
            <w:r w:rsidRPr="00CE4378">
              <w:t>.</w:t>
            </w:r>
          </w:p>
        </w:tc>
      </w:tr>
      <w:tr w:rsidR="00773E5D" w:rsidRPr="00CE4378" w14:paraId="3AD6FBFF" w14:textId="77777777" w:rsidTr="00CE4378">
        <w:trPr>
          <w:gridAfter w:val="1"/>
          <w:wAfter w:w="11" w:type="dxa"/>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66229551" w14:textId="77777777" w:rsidR="00773E5D" w:rsidRPr="00CE4378" w:rsidRDefault="00773E5D" w:rsidP="00C21CA6">
            <w:pPr>
              <w:ind w:left="127"/>
            </w:pPr>
            <w:r w:rsidRPr="00EE2C97">
              <w:rPr>
                <w:b/>
              </w:rPr>
              <w:t>Day 2 of professional experience</w:t>
            </w:r>
            <w:r w:rsidRPr="00CE4378">
              <w:t xml:space="preserve">.  </w:t>
            </w:r>
          </w:p>
        </w:tc>
        <w:tc>
          <w:tcPr>
            <w:tcW w:w="7765" w:type="dxa"/>
            <w:tcBorders>
              <w:top w:val="single" w:sz="4" w:space="0" w:color="auto"/>
              <w:left w:val="single" w:sz="4" w:space="0" w:color="auto"/>
              <w:bottom w:val="single" w:sz="4" w:space="0" w:color="auto"/>
              <w:right w:val="single" w:sz="4" w:space="0" w:color="auto"/>
            </w:tcBorders>
            <w:hideMark/>
          </w:tcPr>
          <w:p w14:paraId="57C7386A" w14:textId="77777777" w:rsidR="00773E5D" w:rsidRPr="00CE4378" w:rsidRDefault="00773E5D" w:rsidP="00C21CA6">
            <w:pPr>
              <w:ind w:left="112"/>
            </w:pPr>
            <w:r w:rsidRPr="00CE4378">
              <w:t xml:space="preserve">Finalise the consent forms, ensure that you have signed consent forms for the focus children to be participants in the assessment and planning cycle. </w:t>
            </w:r>
          </w:p>
          <w:p w14:paraId="10CC1B3E" w14:textId="77777777" w:rsidR="00773E5D" w:rsidRPr="00CE4378" w:rsidRDefault="00773E5D" w:rsidP="00B230AB">
            <w:pPr>
              <w:ind w:left="142"/>
            </w:pPr>
            <w:r w:rsidRPr="00CE4378">
              <w:rPr>
                <w:b/>
                <w:bCs/>
                <w:u w:val="single"/>
              </w:rPr>
              <w:t>If you have obtained written consent</w:t>
            </w:r>
            <w:r w:rsidRPr="00CE4378">
              <w:t xml:space="preserve"> from parents /guardians begin your observations of the children’s interests, interactions and play. Remember </w:t>
            </w:r>
            <w:r w:rsidRPr="00CE4378">
              <w:lastRenderedPageBreak/>
              <w:t xml:space="preserve">observations can take various forms e.g. learning stories, anecdotal records, transcripts of language, photographs and you are encouraged to explore the possibilities. Record </w:t>
            </w:r>
            <w:r w:rsidR="00B230AB" w:rsidRPr="00CE4378">
              <w:t xml:space="preserve">at least two group observations of your focus children </w:t>
            </w:r>
            <w:r w:rsidRPr="00CE4378">
              <w:t>each day, from Day 2 - Day 5.</w:t>
            </w:r>
          </w:p>
          <w:p w14:paraId="013DE01C" w14:textId="77777777" w:rsidR="00773E5D" w:rsidRPr="00CE4378" w:rsidRDefault="00773E5D" w:rsidP="00C21CA6">
            <w:pPr>
              <w:ind w:left="112"/>
            </w:pPr>
            <w:r w:rsidRPr="00CE4378">
              <w:t xml:space="preserve">Participate in all the routines of the day and interact with children, particularly the focus children during the day. </w:t>
            </w:r>
          </w:p>
          <w:p w14:paraId="3DCB49B2" w14:textId="4538C375" w:rsidR="00773E5D" w:rsidRPr="00CE4378" w:rsidRDefault="00773E5D" w:rsidP="00C21CA6">
            <w:pPr>
              <w:ind w:left="112"/>
            </w:pPr>
            <w:r w:rsidRPr="00CE4378">
              <w:t xml:space="preserve">Write in your reflective learning journal and record some initial thoughts about your interpretations of observations and planning of an experience as part </w:t>
            </w:r>
            <w:r w:rsidR="009A1E40" w:rsidRPr="00CE4378">
              <w:t xml:space="preserve">of </w:t>
            </w:r>
            <w:r w:rsidRPr="00CE4378">
              <w:t>the assessment and planning cycle.</w:t>
            </w:r>
          </w:p>
        </w:tc>
      </w:tr>
      <w:tr w:rsidR="00773E5D" w:rsidRPr="00EE2C97" w14:paraId="291761A4" w14:textId="77777777" w:rsidTr="00CE4378">
        <w:trPr>
          <w:gridAfter w:val="1"/>
          <w:wAfter w:w="11" w:type="dxa"/>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648E2BC5" w14:textId="77777777" w:rsidR="00773E5D" w:rsidRPr="00EE2C97" w:rsidRDefault="00C21CA6" w:rsidP="00C21CA6">
            <w:pPr>
              <w:ind w:left="127" w:firstLine="15"/>
            </w:pPr>
            <w:r w:rsidRPr="00EE2C97">
              <w:rPr>
                <w:b/>
              </w:rPr>
              <w:lastRenderedPageBreak/>
              <w:t xml:space="preserve">Day 3 </w:t>
            </w:r>
            <w:r w:rsidR="00492D7E" w:rsidRPr="00EE2C97">
              <w:rPr>
                <w:b/>
              </w:rPr>
              <w:t xml:space="preserve">of </w:t>
            </w:r>
            <w:r w:rsidR="00773E5D" w:rsidRPr="00EE2C97">
              <w:rPr>
                <w:b/>
              </w:rPr>
              <w:t>professional experience</w:t>
            </w:r>
            <w:r w:rsidR="00773E5D" w:rsidRPr="00EE2C97">
              <w:t xml:space="preserve">.  </w:t>
            </w:r>
          </w:p>
        </w:tc>
        <w:tc>
          <w:tcPr>
            <w:tcW w:w="7765" w:type="dxa"/>
            <w:tcBorders>
              <w:top w:val="single" w:sz="4" w:space="0" w:color="auto"/>
              <w:left w:val="single" w:sz="4" w:space="0" w:color="auto"/>
              <w:bottom w:val="single" w:sz="4" w:space="0" w:color="auto"/>
              <w:right w:val="single" w:sz="4" w:space="0" w:color="auto"/>
            </w:tcBorders>
            <w:hideMark/>
          </w:tcPr>
          <w:p w14:paraId="3D31FF01" w14:textId="77777777" w:rsidR="00B230AB" w:rsidRPr="00EE2C97" w:rsidRDefault="00B230AB" w:rsidP="00B230AB">
            <w:pPr>
              <w:ind w:left="142"/>
            </w:pPr>
            <w:r w:rsidRPr="00EE2C97">
              <w:t>Continue to record at least two group observations of your focus children each day.</w:t>
            </w:r>
          </w:p>
          <w:p w14:paraId="4210AC6B" w14:textId="77777777" w:rsidR="00773E5D" w:rsidRPr="00EE2C97" w:rsidRDefault="00773E5D" w:rsidP="00C21CA6">
            <w:pPr>
              <w:ind w:left="112"/>
            </w:pPr>
            <w:r w:rsidRPr="00EE2C97">
              <w:t>Discuss with your supervising educator your proposed planned experience as part of the assessment and planning cycle and its implementation on Days 4-5.</w:t>
            </w:r>
          </w:p>
          <w:p w14:paraId="14B363A9" w14:textId="77777777" w:rsidR="00773E5D" w:rsidRPr="00EE2C97" w:rsidRDefault="00773E5D" w:rsidP="00C21CA6">
            <w:pPr>
              <w:ind w:left="112"/>
            </w:pPr>
            <w:r w:rsidRPr="00EE2C97">
              <w:t>Continue to participate in all the routines and activities of the day.</w:t>
            </w:r>
          </w:p>
          <w:p w14:paraId="4102F541" w14:textId="77777777" w:rsidR="00773E5D" w:rsidRPr="00EE2C97" w:rsidRDefault="00773E5D" w:rsidP="00C21CA6">
            <w:pPr>
              <w:ind w:left="112"/>
            </w:pPr>
            <w:r w:rsidRPr="00EE2C97">
              <w:t xml:space="preserve">Write in your reflective learning journal. </w:t>
            </w:r>
          </w:p>
          <w:p w14:paraId="2987948F" w14:textId="77777777" w:rsidR="00773E5D" w:rsidRPr="00EE2C97" w:rsidRDefault="00773E5D" w:rsidP="00C21CA6">
            <w:pPr>
              <w:ind w:left="112"/>
            </w:pPr>
            <w:r w:rsidRPr="00EE2C97">
              <w:t xml:space="preserve">Fully plan the experience for implementation on Days 4-5. A planning template is available on the Moodle Unit site if required, other templates may be utilised too. </w:t>
            </w:r>
          </w:p>
          <w:p w14:paraId="515AF289" w14:textId="77777777" w:rsidR="00773E5D" w:rsidRPr="00EE2C97" w:rsidRDefault="00773E5D" w:rsidP="00C21CA6">
            <w:pPr>
              <w:ind w:left="112"/>
            </w:pPr>
            <w:r w:rsidRPr="00EE2C97">
              <w:t>Meet with your supervisor about your final report and ask about any areas of strength or improvement you may have or need to address while on professional experience. The supervisor can use this meeting to help write the Interim Comments in the boxes provided.</w:t>
            </w:r>
          </w:p>
        </w:tc>
      </w:tr>
      <w:tr w:rsidR="00773E5D" w:rsidRPr="00CE4378" w14:paraId="3F3BDB26" w14:textId="77777777" w:rsidTr="00CE4378">
        <w:trPr>
          <w:gridAfter w:val="1"/>
          <w:wAfter w:w="9" w:type="dxa"/>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09FC2F02" w14:textId="77777777" w:rsidR="00773E5D" w:rsidRPr="00CE4378" w:rsidRDefault="00773E5D" w:rsidP="00C21CA6">
            <w:pPr>
              <w:ind w:left="127"/>
            </w:pPr>
            <w:r w:rsidRPr="00EE2C97">
              <w:rPr>
                <w:b/>
              </w:rPr>
              <w:t>Day 4 of professional experience</w:t>
            </w:r>
            <w:r w:rsidRPr="00CE4378">
              <w:t xml:space="preserve">.  </w:t>
            </w:r>
          </w:p>
        </w:tc>
        <w:tc>
          <w:tcPr>
            <w:tcW w:w="7767" w:type="dxa"/>
            <w:tcBorders>
              <w:top w:val="single" w:sz="4" w:space="0" w:color="auto"/>
              <w:left w:val="single" w:sz="4" w:space="0" w:color="auto"/>
              <w:bottom w:val="single" w:sz="4" w:space="0" w:color="auto"/>
              <w:right w:val="single" w:sz="4" w:space="0" w:color="auto"/>
            </w:tcBorders>
            <w:hideMark/>
          </w:tcPr>
          <w:p w14:paraId="2AA42723" w14:textId="77777777" w:rsidR="00773E5D" w:rsidRPr="00CE4378" w:rsidRDefault="00B230AB" w:rsidP="00B230AB">
            <w:pPr>
              <w:ind w:left="142"/>
            </w:pPr>
            <w:r w:rsidRPr="00CE4378">
              <w:t>Continue to record at least two group observations of your focus children each day.</w:t>
            </w:r>
          </w:p>
          <w:p w14:paraId="767E2129" w14:textId="77777777" w:rsidR="00773E5D" w:rsidRPr="00CE4378" w:rsidRDefault="00773E5D" w:rsidP="00C21CA6">
            <w:pPr>
              <w:ind w:left="112"/>
            </w:pPr>
            <w:r w:rsidRPr="00CE4378">
              <w:t>Continue to participate in all the routines and activities of the day.</w:t>
            </w:r>
          </w:p>
          <w:p w14:paraId="5FCB0B9E" w14:textId="77777777" w:rsidR="00773E5D" w:rsidRPr="00CE4378" w:rsidRDefault="00773E5D" w:rsidP="00C21CA6">
            <w:pPr>
              <w:ind w:left="112"/>
            </w:pPr>
            <w:r w:rsidRPr="00CE4378">
              <w:t xml:space="preserve">Implement the planned experience. </w:t>
            </w:r>
          </w:p>
          <w:p w14:paraId="0B8991A1" w14:textId="77777777" w:rsidR="00773E5D" w:rsidRPr="00CE4378" w:rsidRDefault="00773E5D" w:rsidP="00C21CA6">
            <w:pPr>
              <w:ind w:left="112"/>
            </w:pPr>
            <w:r w:rsidRPr="00CE4378">
              <w:t>Reflect on the implemented experience both individually and with your supervising educator. Consider if any adjustments for Day 5 are required based on your observations today.</w:t>
            </w:r>
          </w:p>
          <w:p w14:paraId="37A4902D" w14:textId="2704E991" w:rsidR="00773E5D" w:rsidRPr="00CE4378" w:rsidRDefault="0077052C" w:rsidP="00C21CA6">
            <w:pPr>
              <w:ind w:left="112"/>
            </w:pPr>
            <w:r w:rsidRPr="00CE4378">
              <w:t xml:space="preserve">Write in your </w:t>
            </w:r>
            <w:r w:rsidRPr="00CE4378">
              <w:rPr>
                <w:i/>
              </w:rPr>
              <w:t>Reflective Learning Journal</w:t>
            </w:r>
            <w:r w:rsidRPr="00CE4378">
              <w:t>.</w:t>
            </w:r>
          </w:p>
        </w:tc>
      </w:tr>
      <w:tr w:rsidR="00773E5D" w:rsidRPr="00CE4378" w14:paraId="0413EAAB" w14:textId="77777777" w:rsidTr="00EE2C97">
        <w:trPr>
          <w:gridAfter w:val="1"/>
          <w:wAfter w:w="9" w:type="dxa"/>
          <w:trHeight w:val="9874"/>
          <w:tblCellSpacing w:w="0" w:type="dxa"/>
        </w:trPr>
        <w:tc>
          <w:tcPr>
            <w:tcW w:w="1291" w:type="dxa"/>
            <w:tcBorders>
              <w:top w:val="single" w:sz="4" w:space="0" w:color="auto"/>
              <w:left w:val="single" w:sz="4" w:space="0" w:color="auto"/>
              <w:bottom w:val="single" w:sz="4" w:space="0" w:color="auto"/>
              <w:right w:val="single" w:sz="4" w:space="0" w:color="auto"/>
            </w:tcBorders>
            <w:hideMark/>
          </w:tcPr>
          <w:p w14:paraId="7653219C" w14:textId="77777777" w:rsidR="00773E5D" w:rsidRPr="00CE4378" w:rsidRDefault="00773E5D" w:rsidP="00C21CA6">
            <w:pPr>
              <w:ind w:left="127"/>
            </w:pPr>
            <w:r w:rsidRPr="00EE2C97">
              <w:rPr>
                <w:b/>
              </w:rPr>
              <w:lastRenderedPageBreak/>
              <w:t>Day 5 of professional experience</w:t>
            </w:r>
            <w:r w:rsidRPr="00CE4378">
              <w:t xml:space="preserve">.  </w:t>
            </w:r>
          </w:p>
        </w:tc>
        <w:tc>
          <w:tcPr>
            <w:tcW w:w="7767" w:type="dxa"/>
            <w:tcBorders>
              <w:top w:val="single" w:sz="4" w:space="0" w:color="auto"/>
              <w:left w:val="single" w:sz="4" w:space="0" w:color="auto"/>
              <w:bottom w:val="single" w:sz="4" w:space="0" w:color="auto"/>
              <w:right w:val="single" w:sz="4" w:space="0" w:color="auto"/>
            </w:tcBorders>
            <w:hideMark/>
          </w:tcPr>
          <w:p w14:paraId="6E3D5195" w14:textId="77777777" w:rsidR="00B230AB" w:rsidRPr="00CE4378" w:rsidRDefault="00B230AB" w:rsidP="00B230AB">
            <w:pPr>
              <w:ind w:left="142"/>
            </w:pPr>
            <w:r w:rsidRPr="00CE4378">
              <w:t>Continue to record at least two group observations of your focus children each day.</w:t>
            </w:r>
          </w:p>
          <w:p w14:paraId="416FC155" w14:textId="77777777" w:rsidR="00773E5D" w:rsidRPr="00CE4378" w:rsidRDefault="00773E5D" w:rsidP="00C21CA6">
            <w:pPr>
              <w:ind w:left="112"/>
            </w:pPr>
            <w:r w:rsidRPr="00CE4378">
              <w:t>Continue to participate in all the routines and activities of the day.</w:t>
            </w:r>
          </w:p>
          <w:p w14:paraId="7758AB9F" w14:textId="77777777" w:rsidR="00773E5D" w:rsidRPr="00CE4378" w:rsidRDefault="00773E5D" w:rsidP="00C21CA6">
            <w:pPr>
              <w:ind w:left="112"/>
            </w:pPr>
            <w:r w:rsidRPr="00CE4378">
              <w:t xml:space="preserve">Implement the planned experience with any adjustments. </w:t>
            </w:r>
          </w:p>
          <w:p w14:paraId="1FBCF97C" w14:textId="77777777" w:rsidR="00773E5D" w:rsidRPr="00CE4378" w:rsidRDefault="00773E5D" w:rsidP="00C21CA6">
            <w:pPr>
              <w:ind w:left="112"/>
            </w:pPr>
            <w:r w:rsidRPr="00CE4378">
              <w:t>Reflect on and evaluate the implemented experience both individually and with your supervising teacher.  Share what might happen next if the cycle was to continue.</w:t>
            </w:r>
          </w:p>
          <w:p w14:paraId="2FBBD44D" w14:textId="77777777" w:rsidR="00773E5D" w:rsidRPr="00CE4378" w:rsidRDefault="00773E5D" w:rsidP="00C21CA6">
            <w:pPr>
              <w:spacing w:line="240" w:lineRule="auto"/>
              <w:ind w:left="112"/>
            </w:pPr>
            <w:r w:rsidRPr="00CE4378">
              <w:t>Make sure that you finish your professional experience by showing your appreciation to the:</w:t>
            </w:r>
          </w:p>
          <w:p w14:paraId="53CC6809" w14:textId="77777777" w:rsidR="00773E5D" w:rsidRPr="00CE4378" w:rsidRDefault="00773E5D" w:rsidP="009A1E40">
            <w:pPr>
              <w:pStyle w:val="ListParagraph"/>
              <w:numPr>
                <w:ilvl w:val="0"/>
                <w:numId w:val="2"/>
              </w:numPr>
              <w:ind w:left="410"/>
              <w:rPr>
                <w:rFonts w:asciiTheme="minorHAnsi" w:hAnsiTheme="minorHAnsi"/>
                <w:sz w:val="22"/>
                <w:szCs w:val="22"/>
              </w:rPr>
            </w:pPr>
            <w:r w:rsidRPr="00CE4378">
              <w:rPr>
                <w:rFonts w:asciiTheme="minorHAnsi" w:hAnsiTheme="minorHAnsi"/>
                <w:sz w:val="22"/>
                <w:szCs w:val="22"/>
              </w:rPr>
              <w:t>Children</w:t>
            </w:r>
          </w:p>
          <w:p w14:paraId="63C007D8" w14:textId="77777777" w:rsidR="00773E5D" w:rsidRPr="00CE4378" w:rsidRDefault="00773E5D" w:rsidP="009A1E40">
            <w:pPr>
              <w:pStyle w:val="ListParagraph"/>
              <w:numPr>
                <w:ilvl w:val="0"/>
                <w:numId w:val="2"/>
              </w:numPr>
              <w:ind w:left="410"/>
              <w:rPr>
                <w:rFonts w:asciiTheme="minorHAnsi" w:hAnsiTheme="minorHAnsi"/>
                <w:sz w:val="22"/>
                <w:szCs w:val="22"/>
              </w:rPr>
            </w:pPr>
            <w:r w:rsidRPr="00CE4378">
              <w:rPr>
                <w:rFonts w:asciiTheme="minorHAnsi" w:hAnsiTheme="minorHAnsi"/>
                <w:sz w:val="22"/>
                <w:szCs w:val="22"/>
              </w:rPr>
              <w:t>Parents</w:t>
            </w:r>
          </w:p>
          <w:p w14:paraId="58F9DCDB" w14:textId="77777777" w:rsidR="00773E5D" w:rsidRPr="00CE4378" w:rsidRDefault="00773E5D" w:rsidP="009A1E40">
            <w:pPr>
              <w:pStyle w:val="ListParagraph"/>
              <w:numPr>
                <w:ilvl w:val="0"/>
                <w:numId w:val="2"/>
              </w:numPr>
              <w:ind w:left="410"/>
              <w:rPr>
                <w:rFonts w:asciiTheme="minorHAnsi" w:hAnsiTheme="minorHAnsi"/>
                <w:sz w:val="22"/>
                <w:szCs w:val="22"/>
              </w:rPr>
            </w:pPr>
            <w:r w:rsidRPr="00CE4378">
              <w:rPr>
                <w:rFonts w:asciiTheme="minorHAnsi" w:hAnsiTheme="minorHAnsi"/>
                <w:sz w:val="22"/>
                <w:szCs w:val="22"/>
              </w:rPr>
              <w:t>Staff</w:t>
            </w:r>
          </w:p>
          <w:p w14:paraId="049AB346" w14:textId="77777777" w:rsidR="00773E5D" w:rsidRPr="00CE4378" w:rsidRDefault="00773E5D" w:rsidP="00C21CA6">
            <w:pPr>
              <w:ind w:left="112"/>
            </w:pPr>
            <w:r w:rsidRPr="00CE4378">
              <w:t>Meet with your supervising teacher about your Final Report and ask about any areas of strength or improvement you may have or need to address in future professional experience placements. Review your Final Report with your supervising teacher and ensure it is signed by both of you.</w:t>
            </w:r>
          </w:p>
          <w:p w14:paraId="3A3AAD7F" w14:textId="77777777" w:rsidR="00F62566" w:rsidRDefault="00F62566" w:rsidP="00C21CA6">
            <w:pPr>
              <w:ind w:left="112"/>
              <w:rPr>
                <w:b/>
                <w:sz w:val="20"/>
                <w:szCs w:val="20"/>
              </w:rPr>
            </w:pPr>
            <w:r w:rsidRPr="008003A7">
              <w:rPr>
                <w:b/>
                <w:sz w:val="20"/>
                <w:szCs w:val="20"/>
              </w:rPr>
              <w:t xml:space="preserve">The Final Report needs to be </w:t>
            </w:r>
            <w:r>
              <w:rPr>
                <w:b/>
                <w:sz w:val="20"/>
                <w:szCs w:val="20"/>
              </w:rPr>
              <w:t>emailed</w:t>
            </w:r>
            <w:r w:rsidRPr="008003A7">
              <w:rPr>
                <w:b/>
                <w:sz w:val="20"/>
                <w:szCs w:val="20"/>
              </w:rPr>
              <w:t xml:space="preserve"> to the Office for Professional Learning by your </w:t>
            </w:r>
            <w:r>
              <w:rPr>
                <w:b/>
                <w:sz w:val="20"/>
                <w:szCs w:val="20"/>
              </w:rPr>
              <w:t xml:space="preserve">supervising teacher.   The supervising teacher should complete this report </w:t>
            </w:r>
            <w:r w:rsidRPr="008003A7">
              <w:rPr>
                <w:b/>
                <w:sz w:val="20"/>
                <w:szCs w:val="20"/>
              </w:rPr>
              <w:t xml:space="preserve">on the final day of </w:t>
            </w:r>
            <w:r>
              <w:rPr>
                <w:b/>
                <w:sz w:val="20"/>
                <w:szCs w:val="20"/>
              </w:rPr>
              <w:t xml:space="preserve">the placement.  It must be signed and dated before being </w:t>
            </w:r>
            <w:r w:rsidRPr="008003A7">
              <w:rPr>
                <w:b/>
                <w:sz w:val="20"/>
                <w:szCs w:val="20"/>
              </w:rPr>
              <w:t xml:space="preserve">emailed to the Office for Professional Learning </w:t>
            </w:r>
            <w:hyperlink r:id="rId11" w:history="1">
              <w:r w:rsidRPr="00BC2E39">
                <w:rPr>
                  <w:rStyle w:val="Hyperlink"/>
                  <w:sz w:val="20"/>
                  <w:szCs w:val="20"/>
                </w:rPr>
                <w:t>opl reports@une.edu.au</w:t>
              </w:r>
            </w:hyperlink>
            <w:r w:rsidRPr="008003A7">
              <w:rPr>
                <w:b/>
                <w:sz w:val="20"/>
                <w:szCs w:val="20"/>
              </w:rPr>
              <w:t>.</w:t>
            </w:r>
            <w:r>
              <w:rPr>
                <w:b/>
                <w:sz w:val="20"/>
                <w:szCs w:val="20"/>
              </w:rPr>
              <w:t xml:space="preserve"> </w:t>
            </w:r>
            <w:bookmarkStart w:id="1" w:name="_GoBack"/>
            <w:bookmarkEnd w:id="1"/>
          </w:p>
          <w:p w14:paraId="46679949" w14:textId="6FCFAD68" w:rsidR="00773E5D" w:rsidRPr="00CE4378" w:rsidRDefault="00D23476" w:rsidP="00F62566">
            <w:r w:rsidRPr="00CE4378">
              <w:t xml:space="preserve">Write a final entry in your </w:t>
            </w:r>
            <w:r w:rsidRPr="00CE4378">
              <w:rPr>
                <w:i/>
              </w:rPr>
              <w:t>Reflective Learning J</w:t>
            </w:r>
            <w:r w:rsidR="00773E5D" w:rsidRPr="00CE4378">
              <w:rPr>
                <w:i/>
              </w:rPr>
              <w:t>ournal</w:t>
            </w:r>
            <w:r w:rsidR="00773E5D" w:rsidRPr="00CE4378">
              <w:t>.</w:t>
            </w:r>
          </w:p>
          <w:p w14:paraId="0F706C06" w14:textId="02E0DF94" w:rsidR="00773E5D" w:rsidRPr="00CE4378" w:rsidRDefault="00773E5D" w:rsidP="00C21CA6">
            <w:pPr>
              <w:tabs>
                <w:tab w:val="left" w:pos="-406"/>
              </w:tabs>
              <w:ind w:left="112" w:hanging="15"/>
            </w:pPr>
            <w:r w:rsidRPr="00CE4378">
              <w:t xml:space="preserve">Ensure Assignment 2 is submitted via </w:t>
            </w:r>
            <w:proofErr w:type="spellStart"/>
            <w:r w:rsidRPr="00CE4378">
              <w:t>Grademark</w:t>
            </w:r>
            <w:proofErr w:type="spellEnd"/>
            <w:r w:rsidRPr="00CE4378">
              <w:t xml:space="preserve"> on Moodle one week post professional experience completion.</w:t>
            </w:r>
          </w:p>
          <w:p w14:paraId="66ECE83C" w14:textId="77777777" w:rsidR="00773E5D" w:rsidRPr="00CE4378" w:rsidRDefault="00773E5D" w:rsidP="002776D1">
            <w:pPr>
              <w:pStyle w:val="ListParagraph"/>
              <w:numPr>
                <w:ilvl w:val="0"/>
                <w:numId w:val="2"/>
              </w:numPr>
              <w:tabs>
                <w:tab w:val="left" w:pos="-406"/>
                <w:tab w:val="left" w:pos="3686"/>
                <w:tab w:val="left" w:pos="4360"/>
                <w:tab w:val="left" w:pos="9060"/>
                <w:tab w:val="left" w:pos="10915"/>
              </w:tabs>
              <w:spacing w:before="0" w:after="0"/>
              <w:ind w:left="410" w:right="249"/>
              <w:jc w:val="both"/>
              <w:rPr>
                <w:rFonts w:asciiTheme="minorHAnsi" w:hAnsiTheme="minorHAnsi"/>
                <w:sz w:val="22"/>
                <w:szCs w:val="22"/>
              </w:rPr>
            </w:pPr>
            <w:r w:rsidRPr="00CE4378">
              <w:rPr>
                <w:rFonts w:asciiTheme="minorHAnsi" w:hAnsiTheme="minorHAnsi"/>
                <w:sz w:val="22"/>
                <w:szCs w:val="22"/>
                <w:lang w:eastAsia="en-AU"/>
              </w:rPr>
              <w:t xml:space="preserve">On-campus </w:t>
            </w:r>
            <w:r w:rsidR="00787546" w:rsidRPr="00CE4378">
              <w:rPr>
                <w:rFonts w:asciiTheme="minorHAnsi" w:hAnsiTheme="minorHAnsi"/>
                <w:sz w:val="22"/>
                <w:szCs w:val="22"/>
                <w:lang w:eastAsia="en-AU"/>
              </w:rPr>
              <w:t>teacher education students</w:t>
            </w:r>
            <w:r w:rsidRPr="00CE4378">
              <w:rPr>
                <w:rFonts w:asciiTheme="minorHAnsi" w:hAnsiTheme="minorHAnsi"/>
                <w:sz w:val="22"/>
                <w:szCs w:val="22"/>
                <w:lang w:eastAsia="en-AU"/>
              </w:rPr>
              <w:t xml:space="preserve"> (one week post </w:t>
            </w:r>
            <w:r w:rsidRPr="00CE4378">
              <w:rPr>
                <w:rFonts w:asciiTheme="minorHAnsi" w:hAnsiTheme="minorHAnsi"/>
                <w:sz w:val="22"/>
                <w:szCs w:val="22"/>
              </w:rPr>
              <w:t>professional experience</w:t>
            </w:r>
            <w:r w:rsidRPr="00CE4378">
              <w:rPr>
                <w:rFonts w:asciiTheme="minorHAnsi" w:hAnsiTheme="minorHAnsi"/>
                <w:sz w:val="22"/>
                <w:szCs w:val="22"/>
                <w:lang w:eastAsia="en-AU"/>
              </w:rPr>
              <w:t xml:space="preserve"> block</w:t>
            </w:r>
            <w:r w:rsidRPr="00CE4378">
              <w:rPr>
                <w:rFonts w:asciiTheme="minorHAnsi" w:hAnsiTheme="minorHAnsi"/>
                <w:sz w:val="22"/>
                <w:szCs w:val="22"/>
              </w:rPr>
              <w:t>).</w:t>
            </w:r>
          </w:p>
          <w:p w14:paraId="29963FA2" w14:textId="1C5DE427" w:rsidR="00773E5D" w:rsidRPr="00CE4378" w:rsidRDefault="00773E5D" w:rsidP="009A1E40">
            <w:pPr>
              <w:pStyle w:val="ListParagraph"/>
              <w:numPr>
                <w:ilvl w:val="0"/>
                <w:numId w:val="2"/>
              </w:numPr>
              <w:spacing w:after="0"/>
              <w:ind w:left="410"/>
              <w:rPr>
                <w:rFonts w:asciiTheme="minorHAnsi" w:hAnsiTheme="minorHAnsi"/>
                <w:sz w:val="22"/>
                <w:szCs w:val="22"/>
              </w:rPr>
            </w:pPr>
            <w:r w:rsidRPr="00CE4378">
              <w:rPr>
                <w:rFonts w:asciiTheme="minorHAnsi" w:hAnsiTheme="minorHAnsi"/>
                <w:sz w:val="22"/>
                <w:szCs w:val="22"/>
                <w:lang w:eastAsia="en-AU"/>
              </w:rPr>
              <w:t xml:space="preserve">Off-campus </w:t>
            </w:r>
            <w:r w:rsidR="00787546" w:rsidRPr="00CE4378">
              <w:rPr>
                <w:rFonts w:asciiTheme="minorHAnsi" w:hAnsiTheme="minorHAnsi"/>
                <w:sz w:val="22"/>
                <w:szCs w:val="22"/>
                <w:lang w:eastAsia="en-AU"/>
              </w:rPr>
              <w:t>teacher education students</w:t>
            </w:r>
            <w:r w:rsidRPr="00CE4378">
              <w:rPr>
                <w:rFonts w:asciiTheme="minorHAnsi" w:hAnsiTheme="minorHAnsi"/>
                <w:sz w:val="22"/>
                <w:szCs w:val="22"/>
                <w:lang w:eastAsia="en-AU"/>
              </w:rPr>
              <w:t xml:space="preserve"> to submit one week post </w:t>
            </w:r>
            <w:r w:rsidRPr="00CE4378">
              <w:rPr>
                <w:rFonts w:asciiTheme="minorHAnsi" w:hAnsiTheme="minorHAnsi"/>
                <w:sz w:val="22"/>
                <w:szCs w:val="22"/>
              </w:rPr>
              <w:t>professional experience</w:t>
            </w:r>
            <w:r w:rsidR="00D23476" w:rsidRPr="00CE4378">
              <w:rPr>
                <w:rFonts w:asciiTheme="minorHAnsi" w:hAnsiTheme="minorHAnsi"/>
                <w:sz w:val="22"/>
                <w:szCs w:val="22"/>
                <w:lang w:eastAsia="en-AU"/>
              </w:rPr>
              <w:t xml:space="preserve"> completion (</w:t>
            </w:r>
            <w:r w:rsidR="00D23476" w:rsidRPr="00CE4378">
              <w:rPr>
                <w:rFonts w:asciiTheme="minorHAnsi" w:hAnsiTheme="minorHAnsi"/>
                <w:b/>
                <w:sz w:val="22"/>
                <w:szCs w:val="22"/>
                <w:lang w:eastAsia="en-AU"/>
              </w:rPr>
              <w:t>t</w:t>
            </w:r>
            <w:r w:rsidRPr="00CE4378">
              <w:rPr>
                <w:rFonts w:asciiTheme="minorHAnsi" w:hAnsiTheme="minorHAnsi"/>
                <w:b/>
                <w:sz w:val="22"/>
                <w:szCs w:val="22"/>
                <w:lang w:eastAsia="en-AU"/>
              </w:rPr>
              <w:t>he last possible submission date is by the end of the Trimester in which you are enrolled</w:t>
            </w:r>
            <w:r w:rsidRPr="00CE4378">
              <w:rPr>
                <w:rFonts w:asciiTheme="minorHAnsi" w:hAnsiTheme="minorHAnsi"/>
                <w:sz w:val="22"/>
                <w:szCs w:val="22"/>
                <w:lang w:eastAsia="en-AU"/>
              </w:rPr>
              <w:t>).</w:t>
            </w:r>
          </w:p>
        </w:tc>
      </w:tr>
    </w:tbl>
    <w:p w14:paraId="0B1E5A2C" w14:textId="77777777" w:rsidR="00773E5D" w:rsidRPr="00CE4378" w:rsidRDefault="00773E5D" w:rsidP="00773E5D"/>
    <w:p w14:paraId="2675F85E" w14:textId="77777777" w:rsidR="009E729D" w:rsidRPr="00CE4378" w:rsidRDefault="009E729D"/>
    <w:sectPr w:rsidR="009E729D" w:rsidRPr="00CE4378" w:rsidSect="00A74AF3">
      <w:headerReference w:type="default" r:id="rId12"/>
      <w:footerReference w:type="default" r:id="rId13"/>
      <w:pgSz w:w="11906" w:h="16838"/>
      <w:pgMar w:top="992"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6201" w14:textId="77777777" w:rsidR="00D97BF9" w:rsidRDefault="00D97BF9" w:rsidP="006B47FC">
      <w:pPr>
        <w:spacing w:after="0" w:line="240" w:lineRule="auto"/>
      </w:pPr>
      <w:r>
        <w:separator/>
      </w:r>
    </w:p>
  </w:endnote>
  <w:endnote w:type="continuationSeparator" w:id="0">
    <w:p w14:paraId="59BDBC46" w14:textId="77777777" w:rsidR="00D97BF9" w:rsidRDefault="00D97BF9" w:rsidP="006B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4BF6" w14:textId="2086F3EE" w:rsidR="006B47FC" w:rsidRPr="006B47FC" w:rsidRDefault="006B47FC" w:rsidP="006B47FC">
    <w:pPr>
      <w:pStyle w:val="Footer"/>
      <w:rPr>
        <w:color w:val="5B9BD5" w:themeColor="accent1"/>
        <w:sz w:val="16"/>
        <w:szCs w:val="16"/>
      </w:rPr>
    </w:pPr>
    <w:r w:rsidRPr="006B47FC">
      <w:rPr>
        <w:color w:val="5B9BD5" w:themeColor="accent1"/>
        <w:sz w:val="16"/>
        <w:szCs w:val="16"/>
      </w:rPr>
      <w:t xml:space="preserve">Page </w:t>
    </w:r>
    <w:r w:rsidRPr="006B47FC">
      <w:rPr>
        <w:color w:val="5B9BD5" w:themeColor="accent1"/>
        <w:sz w:val="16"/>
        <w:szCs w:val="16"/>
      </w:rPr>
      <w:fldChar w:fldCharType="begin"/>
    </w:r>
    <w:r w:rsidRPr="006B47FC">
      <w:rPr>
        <w:color w:val="5B9BD5" w:themeColor="accent1"/>
        <w:sz w:val="16"/>
        <w:szCs w:val="16"/>
      </w:rPr>
      <w:instrText xml:space="preserve"> PAGE  \* Arabic  \* MERGEFORMAT </w:instrText>
    </w:r>
    <w:r w:rsidRPr="006B47FC">
      <w:rPr>
        <w:color w:val="5B9BD5" w:themeColor="accent1"/>
        <w:sz w:val="16"/>
        <w:szCs w:val="16"/>
      </w:rPr>
      <w:fldChar w:fldCharType="separate"/>
    </w:r>
    <w:r w:rsidR="00F62566">
      <w:rPr>
        <w:noProof/>
        <w:color w:val="5B9BD5" w:themeColor="accent1"/>
        <w:sz w:val="16"/>
        <w:szCs w:val="16"/>
      </w:rPr>
      <w:t>4</w:t>
    </w:r>
    <w:r w:rsidRPr="006B47FC">
      <w:rPr>
        <w:color w:val="5B9BD5" w:themeColor="accent1"/>
        <w:sz w:val="16"/>
        <w:szCs w:val="16"/>
      </w:rPr>
      <w:fldChar w:fldCharType="end"/>
    </w:r>
    <w:r w:rsidRPr="006B47FC">
      <w:rPr>
        <w:color w:val="5B9BD5" w:themeColor="accent1"/>
        <w:sz w:val="16"/>
        <w:szCs w:val="16"/>
      </w:rPr>
      <w:t xml:space="preserve"> of </w:t>
    </w:r>
    <w:r w:rsidRPr="006B47FC">
      <w:rPr>
        <w:color w:val="5B9BD5" w:themeColor="accent1"/>
        <w:sz w:val="16"/>
        <w:szCs w:val="16"/>
      </w:rPr>
      <w:fldChar w:fldCharType="begin"/>
    </w:r>
    <w:r w:rsidRPr="006B47FC">
      <w:rPr>
        <w:color w:val="5B9BD5" w:themeColor="accent1"/>
        <w:sz w:val="16"/>
        <w:szCs w:val="16"/>
      </w:rPr>
      <w:instrText xml:space="preserve"> NUMPAGES  \* Arabic  \* MERGEFORMAT </w:instrText>
    </w:r>
    <w:r w:rsidRPr="006B47FC">
      <w:rPr>
        <w:color w:val="5B9BD5" w:themeColor="accent1"/>
        <w:sz w:val="16"/>
        <w:szCs w:val="16"/>
      </w:rPr>
      <w:fldChar w:fldCharType="separate"/>
    </w:r>
    <w:r w:rsidR="00F62566">
      <w:rPr>
        <w:noProof/>
        <w:color w:val="5B9BD5" w:themeColor="accent1"/>
        <w:sz w:val="16"/>
        <w:szCs w:val="16"/>
      </w:rPr>
      <w:t>4</w:t>
    </w:r>
    <w:r w:rsidRPr="006B47FC">
      <w:rPr>
        <w:color w:val="5B9BD5" w:themeColor="accent1"/>
        <w:sz w:val="16"/>
        <w:szCs w:val="16"/>
      </w:rPr>
      <w:fldChar w:fldCharType="end"/>
    </w:r>
  </w:p>
  <w:p w14:paraId="76920A5C" w14:textId="77777777" w:rsidR="006B47FC" w:rsidRDefault="006B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E35C" w14:textId="77777777" w:rsidR="00D97BF9" w:rsidRDefault="00D97BF9" w:rsidP="006B47FC">
      <w:pPr>
        <w:spacing w:after="0" w:line="240" w:lineRule="auto"/>
      </w:pPr>
      <w:r>
        <w:separator/>
      </w:r>
    </w:p>
  </w:footnote>
  <w:footnote w:type="continuationSeparator" w:id="0">
    <w:p w14:paraId="65EC46C4" w14:textId="77777777" w:rsidR="00D97BF9" w:rsidRDefault="00D97BF9" w:rsidP="006B4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3DD6" w14:textId="77777777" w:rsidR="006B47FC" w:rsidRPr="00AC1BF9" w:rsidRDefault="006B47FC" w:rsidP="006B47FC">
    <w:pPr>
      <w:pStyle w:val="Heading1"/>
      <w:spacing w:before="0"/>
      <w:jc w:val="left"/>
      <w:rPr>
        <w:rFonts w:asciiTheme="minorHAnsi" w:hAnsiTheme="minorHAnsi"/>
        <w:b w:val="0"/>
        <w:color w:val="000000" w:themeColor="text1"/>
        <w:sz w:val="16"/>
        <w:szCs w:val="16"/>
      </w:rPr>
    </w:pPr>
    <w:r w:rsidRPr="00AC1BF9">
      <w:rPr>
        <w:rFonts w:asciiTheme="minorHAnsi" w:hAnsiTheme="minorHAnsi"/>
        <w:b w:val="0"/>
        <w:color w:val="000000" w:themeColor="text1"/>
        <w:sz w:val="16"/>
        <w:szCs w:val="16"/>
      </w:rPr>
      <w:t xml:space="preserve">Specific Requirements for Professional Experience </w:t>
    </w:r>
    <w:r>
      <w:rPr>
        <w:rFonts w:asciiTheme="minorHAnsi" w:hAnsiTheme="minorHAnsi"/>
        <w:b w:val="0"/>
        <w:bCs w:val="0"/>
        <w:color w:val="000000" w:themeColor="text1"/>
        <w:sz w:val="16"/>
        <w:szCs w:val="16"/>
      </w:rPr>
      <w:t>EDEC203</w:t>
    </w:r>
    <w:r w:rsidRPr="00AC1BF9">
      <w:rPr>
        <w:rFonts w:asciiTheme="minorHAnsi" w:hAnsiTheme="minorHAnsi"/>
        <w:b w:val="0"/>
        <w:bCs w:val="0"/>
        <w:color w:val="000000" w:themeColor="text1"/>
        <w:sz w:val="16"/>
        <w:szCs w:val="16"/>
      </w:rPr>
      <w:t xml:space="preserve">: </w:t>
    </w:r>
    <w:r>
      <w:rPr>
        <w:rFonts w:asciiTheme="minorHAnsi" w:hAnsiTheme="minorHAnsi"/>
        <w:b w:val="0"/>
        <w:bCs w:val="0"/>
        <w:color w:val="000000" w:themeColor="text1"/>
        <w:sz w:val="16"/>
        <w:szCs w:val="16"/>
      </w:rPr>
      <w:t xml:space="preserve">Authentic Assessment with Children: </w:t>
    </w:r>
    <w:proofErr w:type="spellStart"/>
    <w:r>
      <w:rPr>
        <w:rFonts w:asciiTheme="minorHAnsi" w:hAnsiTheme="minorHAnsi"/>
        <w:b w:val="0"/>
        <w:bCs w:val="0"/>
        <w:color w:val="000000" w:themeColor="text1"/>
        <w:sz w:val="16"/>
        <w:szCs w:val="16"/>
      </w:rPr>
      <w:t>PrEx</w:t>
    </w:r>
    <w:proofErr w:type="spellEnd"/>
    <w:r>
      <w:rPr>
        <w:rFonts w:asciiTheme="minorHAnsi" w:hAnsiTheme="minorHAnsi"/>
        <w:b w:val="0"/>
        <w:bCs w:val="0"/>
        <w:color w:val="000000" w:themeColor="text1"/>
        <w:sz w:val="16"/>
        <w:szCs w:val="16"/>
      </w:rPr>
      <w:t xml:space="preserve"> 5</w:t>
    </w:r>
    <w:r w:rsidRPr="00AC1BF9">
      <w:rPr>
        <w:rFonts w:asciiTheme="minorHAnsi" w:hAnsiTheme="minorHAnsi"/>
        <w:b w:val="0"/>
        <w:bCs w:val="0"/>
        <w:color w:val="000000" w:themeColor="text1"/>
        <w:sz w:val="16"/>
        <w:szCs w:val="16"/>
      </w:rPr>
      <w:t xml:space="preserve"> days</w:t>
    </w:r>
  </w:p>
  <w:p w14:paraId="21FAE53B" w14:textId="77777777" w:rsidR="006B47FC" w:rsidRDefault="006B4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9A8"/>
    <w:multiLevelType w:val="hybridMultilevel"/>
    <w:tmpl w:val="04AEE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1F5305"/>
    <w:multiLevelType w:val="hybridMultilevel"/>
    <w:tmpl w:val="3D347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5D"/>
    <w:rsid w:val="00054458"/>
    <w:rsid w:val="000B6944"/>
    <w:rsid w:val="00137481"/>
    <w:rsid w:val="00191A43"/>
    <w:rsid w:val="00201791"/>
    <w:rsid w:val="00232032"/>
    <w:rsid w:val="002776D1"/>
    <w:rsid w:val="002C35F5"/>
    <w:rsid w:val="00492D7E"/>
    <w:rsid w:val="004C7B6E"/>
    <w:rsid w:val="00542D25"/>
    <w:rsid w:val="006B47FC"/>
    <w:rsid w:val="007243FC"/>
    <w:rsid w:val="0077052C"/>
    <w:rsid w:val="00772844"/>
    <w:rsid w:val="00773E5D"/>
    <w:rsid w:val="00787546"/>
    <w:rsid w:val="007916FF"/>
    <w:rsid w:val="007A1B07"/>
    <w:rsid w:val="00940BD1"/>
    <w:rsid w:val="00963F64"/>
    <w:rsid w:val="009A1E40"/>
    <w:rsid w:val="009E729D"/>
    <w:rsid w:val="00A22B52"/>
    <w:rsid w:val="00AC7E00"/>
    <w:rsid w:val="00B230AB"/>
    <w:rsid w:val="00B258CD"/>
    <w:rsid w:val="00C21CA6"/>
    <w:rsid w:val="00CE4378"/>
    <w:rsid w:val="00D23476"/>
    <w:rsid w:val="00D95A37"/>
    <w:rsid w:val="00D97BF9"/>
    <w:rsid w:val="00DF431A"/>
    <w:rsid w:val="00EE2C97"/>
    <w:rsid w:val="00F625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65B1E"/>
  <w15:docId w15:val="{1CAAE395-D498-4A40-B59B-E36575CA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5D"/>
    <w:pPr>
      <w:spacing w:after="200" w:line="276" w:lineRule="auto"/>
    </w:pPr>
  </w:style>
  <w:style w:type="paragraph" w:styleId="Heading1">
    <w:name w:val="heading 1"/>
    <w:basedOn w:val="Normal"/>
    <w:next w:val="Normal"/>
    <w:link w:val="Heading1Char"/>
    <w:uiPriority w:val="9"/>
    <w:qFormat/>
    <w:rsid w:val="006B47FC"/>
    <w:pPr>
      <w:keepNext/>
      <w:keepLines/>
      <w:spacing w:before="480" w:after="0" w:line="240" w:lineRule="auto"/>
      <w:jc w:val="both"/>
      <w:outlineLvl w:val="0"/>
    </w:pPr>
    <w:rPr>
      <w:rFonts w:ascii="Cambria" w:eastAsia="Times New Roman" w:hAnsi="Cambria" w:cs="Times New Roman"/>
      <w:b/>
      <w:bCs/>
      <w:color w:val="365F9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E5D"/>
    <w:rPr>
      <w:color w:val="0563C1" w:themeColor="hyperlink"/>
      <w:u w:val="single"/>
    </w:rPr>
  </w:style>
  <w:style w:type="paragraph" w:styleId="ListParagraph">
    <w:name w:val="List Paragraph"/>
    <w:basedOn w:val="Normal"/>
    <w:uiPriority w:val="34"/>
    <w:qFormat/>
    <w:rsid w:val="00773E5D"/>
    <w:pPr>
      <w:spacing w:before="120" w:after="120" w:line="240" w:lineRule="auto"/>
      <w:ind w:left="720"/>
      <w:contextualSpacing/>
    </w:pPr>
    <w:rPr>
      <w:rFonts w:ascii="Arial" w:eastAsia="Times New Roman" w:hAnsi="Arial" w:cs="Arial"/>
      <w:sz w:val="20"/>
      <w:szCs w:val="24"/>
    </w:rPr>
  </w:style>
  <w:style w:type="character" w:styleId="Strong">
    <w:name w:val="Strong"/>
    <w:basedOn w:val="DefaultParagraphFont"/>
    <w:uiPriority w:val="22"/>
    <w:qFormat/>
    <w:rsid w:val="00773E5D"/>
    <w:rPr>
      <w:b/>
      <w:bCs/>
    </w:rPr>
  </w:style>
  <w:style w:type="paragraph" w:styleId="Title">
    <w:name w:val="Title"/>
    <w:basedOn w:val="Normal"/>
    <w:next w:val="Normal"/>
    <w:link w:val="TitleChar"/>
    <w:qFormat/>
    <w:rsid w:val="00773E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73E5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B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FC"/>
  </w:style>
  <w:style w:type="paragraph" w:styleId="Footer">
    <w:name w:val="footer"/>
    <w:basedOn w:val="Normal"/>
    <w:link w:val="FooterChar"/>
    <w:uiPriority w:val="99"/>
    <w:unhideWhenUsed/>
    <w:rsid w:val="006B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FC"/>
  </w:style>
  <w:style w:type="character" w:customStyle="1" w:styleId="Heading1Char">
    <w:name w:val="Heading 1 Char"/>
    <w:basedOn w:val="DefaultParagraphFont"/>
    <w:link w:val="Heading1"/>
    <w:uiPriority w:val="9"/>
    <w:rsid w:val="006B47FC"/>
    <w:rPr>
      <w:rFonts w:ascii="Cambria" w:eastAsia="Times New Roman" w:hAnsi="Cambria" w:cs="Times New Roman"/>
      <w:b/>
      <w:bCs/>
      <w:color w:val="365F91"/>
      <w:sz w:val="5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l%20reports@une.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rlychildhoodaustralia.org.au/code_of_ethics/early_childhood_australias_code_of_ethics.html" TargetMode="External"/><Relationship Id="rId4" Type="http://schemas.openxmlformats.org/officeDocument/2006/relationships/settings" Target="settings.xml"/><Relationship Id="rId9" Type="http://schemas.openxmlformats.org/officeDocument/2006/relationships/hyperlink" Target="http://docs.education.gov.au/documents/educators-guide-early-years-learning-framework-austr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D85B-7D4F-4D16-BFDC-7E2E5306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Haydon</dc:creator>
  <cp:keywords/>
  <dc:description/>
  <cp:lastModifiedBy>Sue Haydon</cp:lastModifiedBy>
  <cp:revision>6</cp:revision>
  <cp:lastPrinted>2018-07-18T04:58:00Z</cp:lastPrinted>
  <dcterms:created xsi:type="dcterms:W3CDTF">2018-07-18T00:33:00Z</dcterms:created>
  <dcterms:modified xsi:type="dcterms:W3CDTF">2018-12-21T01:20:00Z</dcterms:modified>
</cp:coreProperties>
</file>