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5472" w14:textId="77777777" w:rsidR="002C2C70" w:rsidRDefault="003940A5" w:rsidP="00A74542">
      <w:r w:rsidRPr="003940A5">
        <w:t>Anyone wishing to carry out work on a GMO on campus must complete the GMO Dealing checklist below aimed at assisting you to classify the dealing.</w:t>
      </w:r>
    </w:p>
    <w:tbl>
      <w:tblPr>
        <w:tblStyle w:val="TableGrid"/>
        <w:tblW w:w="0" w:type="auto"/>
        <w:tblLook w:val="04A0" w:firstRow="1" w:lastRow="0" w:firstColumn="1" w:lastColumn="0" w:noHBand="0" w:noVBand="1"/>
      </w:tblPr>
      <w:tblGrid>
        <w:gridCol w:w="486"/>
        <w:gridCol w:w="3951"/>
        <w:gridCol w:w="1591"/>
        <w:gridCol w:w="2988"/>
      </w:tblGrid>
      <w:tr w:rsidR="003940A5" w14:paraId="3FCDD252" w14:textId="77777777" w:rsidTr="00C2627A">
        <w:trPr>
          <w:trHeight w:val="1574"/>
        </w:trPr>
        <w:tc>
          <w:tcPr>
            <w:tcW w:w="0" w:type="auto"/>
          </w:tcPr>
          <w:p w14:paraId="33BD6937" w14:textId="77777777" w:rsidR="003940A5" w:rsidRDefault="003940A5" w:rsidP="00D520BD">
            <w:r>
              <w:t>1</w:t>
            </w:r>
          </w:p>
        </w:tc>
        <w:tc>
          <w:tcPr>
            <w:tcW w:w="3620" w:type="dxa"/>
          </w:tcPr>
          <w:p w14:paraId="047A279E" w14:textId="77777777" w:rsidR="003940A5" w:rsidRPr="004373BF" w:rsidRDefault="003940A5" w:rsidP="00D520BD">
            <w:pPr>
              <w:rPr>
                <w:rFonts w:cs="Times New Roman"/>
              </w:rPr>
            </w:pPr>
            <w:r w:rsidRPr="004373BF">
              <w:rPr>
                <w:rFonts w:cs="Times New Roman"/>
              </w:rPr>
              <w:t>Are you planning to release a GMO into the environment?</w:t>
            </w:r>
          </w:p>
        </w:tc>
        <w:tc>
          <w:tcPr>
            <w:tcW w:w="1507" w:type="dxa"/>
          </w:tcPr>
          <w:p w14:paraId="5D4E9A8F" w14:textId="77777777" w:rsidR="003940A5" w:rsidRPr="004373BF" w:rsidRDefault="003940A5" w:rsidP="00D520BD">
            <w:pPr>
              <w:rPr>
                <w:rFonts w:cs="Times New Roman"/>
              </w:rPr>
            </w:pPr>
            <w:permStart w:id="2048946900" w:edGrp="everyone"/>
            <w:r w:rsidRPr="004373BF">
              <w:rPr>
                <w:rFonts w:cs="Times New Roman"/>
              </w:rPr>
              <w:t>Yes/No</w:t>
            </w:r>
            <w:permEnd w:id="2048946900"/>
          </w:p>
        </w:tc>
        <w:tc>
          <w:tcPr>
            <w:tcW w:w="3403" w:type="dxa"/>
          </w:tcPr>
          <w:p w14:paraId="2B8C48B3" w14:textId="77777777" w:rsidR="003940A5" w:rsidRPr="004373BF" w:rsidRDefault="003940A5" w:rsidP="00D520BD">
            <w:pPr>
              <w:rPr>
                <w:rFonts w:cs="Times New Roman"/>
              </w:rPr>
            </w:pPr>
            <w:r w:rsidRPr="004373BF">
              <w:rPr>
                <w:rFonts w:cs="Times New Roman"/>
              </w:rPr>
              <w:t>If yes this is a DIR. All DIR applications are assessed by the OGTR. This is a lengthy process</w:t>
            </w:r>
            <w:r>
              <w:rPr>
                <w:rFonts w:cs="Times New Roman"/>
              </w:rPr>
              <w:t>.</w:t>
            </w:r>
            <w:r w:rsidRPr="004373BF">
              <w:rPr>
                <w:rFonts w:cs="Times New Roman"/>
              </w:rPr>
              <w:t xml:space="preserve"> Please see their website for </w:t>
            </w:r>
            <w:hyperlink r:id="rId8" w:history="1">
              <w:r w:rsidRPr="004373BF">
                <w:rPr>
                  <w:rStyle w:val="Hyperlink"/>
                  <w:rFonts w:cs="Times New Roman"/>
                </w:rPr>
                <w:t>forms and information</w:t>
              </w:r>
            </w:hyperlink>
            <w:r w:rsidRPr="004373BF">
              <w:rPr>
                <w:rFonts w:cs="Times New Roman"/>
              </w:rPr>
              <w:t>. Applications must be made via the UNE IBC. Please consult the IBC chair before proceeding with an application.</w:t>
            </w:r>
          </w:p>
        </w:tc>
      </w:tr>
      <w:tr w:rsidR="003940A5" w14:paraId="4A75ACAD" w14:textId="77777777" w:rsidTr="00C2627A">
        <w:tc>
          <w:tcPr>
            <w:tcW w:w="0" w:type="auto"/>
          </w:tcPr>
          <w:p w14:paraId="560A5EB7" w14:textId="77777777" w:rsidR="003940A5" w:rsidRDefault="003940A5" w:rsidP="00D520BD">
            <w:r>
              <w:t>2</w:t>
            </w:r>
          </w:p>
        </w:tc>
        <w:tc>
          <w:tcPr>
            <w:tcW w:w="3620" w:type="dxa"/>
          </w:tcPr>
          <w:p w14:paraId="66E084E5" w14:textId="77777777" w:rsidR="003940A5" w:rsidRPr="004373BF" w:rsidRDefault="003940A5" w:rsidP="00D520BD">
            <w:pPr>
              <w:rPr>
                <w:rFonts w:cs="Times New Roman"/>
              </w:rPr>
            </w:pPr>
            <w:r w:rsidRPr="004373BF">
              <w:rPr>
                <w:rFonts w:cs="Times New Roman"/>
              </w:rPr>
              <w:t xml:space="preserve">Are you planning to carry out any of the following: a clinical trial involving a GMO, genetic modification that may increase the pathogenicity or toxicity </w:t>
            </w:r>
          </w:p>
          <w:p w14:paraId="4E572D0B" w14:textId="77777777" w:rsidR="003940A5" w:rsidRPr="004373BF" w:rsidRDefault="003940A5" w:rsidP="00D520BD">
            <w:pPr>
              <w:rPr>
                <w:rFonts w:cs="Times New Roman"/>
              </w:rPr>
            </w:pPr>
            <w:r w:rsidRPr="004373BF">
              <w:rPr>
                <w:rFonts w:cs="Times New Roman"/>
              </w:rPr>
              <w:t>of the GMO, a dealing involving pathogens that require physical containment level</w:t>
            </w:r>
            <w:r w:rsidR="00C305EC">
              <w:rPr>
                <w:rFonts w:cs="Times New Roman"/>
              </w:rPr>
              <w:t xml:space="preserve"> PC3 or PC4</w:t>
            </w:r>
            <w:r w:rsidRPr="004373BF">
              <w:rPr>
                <w:rFonts w:cs="Times New Roman"/>
              </w:rPr>
              <w:t xml:space="preserve">?  </w:t>
            </w:r>
          </w:p>
        </w:tc>
        <w:tc>
          <w:tcPr>
            <w:tcW w:w="1507" w:type="dxa"/>
          </w:tcPr>
          <w:p w14:paraId="0167CF66" w14:textId="77777777" w:rsidR="003940A5" w:rsidRPr="004373BF" w:rsidRDefault="003940A5" w:rsidP="00D520BD">
            <w:pPr>
              <w:rPr>
                <w:rFonts w:cs="Times New Roman"/>
              </w:rPr>
            </w:pPr>
            <w:permStart w:id="566452848" w:edGrp="everyone"/>
            <w:r w:rsidRPr="004373BF">
              <w:rPr>
                <w:rFonts w:cs="Times New Roman"/>
              </w:rPr>
              <w:t>Yes/No</w:t>
            </w:r>
            <w:permEnd w:id="566452848"/>
          </w:p>
        </w:tc>
        <w:tc>
          <w:tcPr>
            <w:tcW w:w="3403" w:type="dxa"/>
          </w:tcPr>
          <w:p w14:paraId="068C2BB7" w14:textId="77777777" w:rsidR="003940A5" w:rsidRPr="004373BF" w:rsidRDefault="003940A5" w:rsidP="00D520BD">
            <w:pPr>
              <w:rPr>
                <w:rFonts w:cs="Times New Roman"/>
              </w:rPr>
            </w:pPr>
            <w:r w:rsidRPr="004373BF">
              <w:rPr>
                <w:rFonts w:cs="Times New Roman"/>
              </w:rPr>
              <w:t>If yes</w:t>
            </w:r>
            <w:r w:rsidR="00C305EC">
              <w:rPr>
                <w:rFonts w:cs="Times New Roman"/>
              </w:rPr>
              <w:t>,</w:t>
            </w:r>
            <w:r w:rsidRPr="004373BF">
              <w:rPr>
                <w:rFonts w:cs="Times New Roman"/>
              </w:rPr>
              <w:t xml:space="preserve"> this is a DNIR. Please note that UNE does not have any physical containment facilities higher than PC2. So this work is not likely to be possible on campus. All DNIR applications are assessed by the OGTR. Please see their website for </w:t>
            </w:r>
            <w:hyperlink r:id="rId9" w:history="1">
              <w:r w:rsidRPr="004373BF">
                <w:rPr>
                  <w:rStyle w:val="Hyperlink"/>
                  <w:rFonts w:cs="Times New Roman"/>
                </w:rPr>
                <w:t>forms and information</w:t>
              </w:r>
            </w:hyperlink>
            <w:r w:rsidRPr="004373BF">
              <w:rPr>
                <w:rFonts w:cs="Times New Roman"/>
              </w:rPr>
              <w:t>. Applications must be made via the UNE IBC. Please consult the IBC chair before proceeding with an application.</w:t>
            </w:r>
          </w:p>
        </w:tc>
      </w:tr>
      <w:tr w:rsidR="003940A5" w14:paraId="14B6D365" w14:textId="77777777" w:rsidTr="00C2627A">
        <w:tc>
          <w:tcPr>
            <w:tcW w:w="0" w:type="auto"/>
          </w:tcPr>
          <w:p w14:paraId="1F6E39BB" w14:textId="77777777" w:rsidR="003940A5" w:rsidRDefault="003940A5" w:rsidP="00D520BD">
            <w:r>
              <w:t xml:space="preserve">3 </w:t>
            </w:r>
          </w:p>
        </w:tc>
        <w:tc>
          <w:tcPr>
            <w:tcW w:w="3620" w:type="dxa"/>
          </w:tcPr>
          <w:p w14:paraId="62A97D18" w14:textId="77777777" w:rsidR="003940A5" w:rsidRPr="004373BF" w:rsidRDefault="003940A5" w:rsidP="00D520BD">
            <w:pPr>
              <w:rPr>
                <w:rFonts w:cs="Times New Roman"/>
              </w:rPr>
            </w:pPr>
            <w:r>
              <w:rPr>
                <w:rFonts w:cs="Times New Roman"/>
              </w:rPr>
              <w:t>Will you create cultures larger than 25 L of any GMO?</w:t>
            </w:r>
          </w:p>
        </w:tc>
        <w:tc>
          <w:tcPr>
            <w:tcW w:w="1507" w:type="dxa"/>
          </w:tcPr>
          <w:p w14:paraId="1B30EA79" w14:textId="77777777" w:rsidR="003940A5" w:rsidRPr="004373BF" w:rsidRDefault="003940A5" w:rsidP="00D520BD">
            <w:pPr>
              <w:rPr>
                <w:rFonts w:cs="Times New Roman"/>
              </w:rPr>
            </w:pPr>
            <w:permStart w:id="1740660564" w:edGrp="everyone"/>
            <w:r w:rsidRPr="004373BF">
              <w:rPr>
                <w:rFonts w:cs="Times New Roman"/>
              </w:rPr>
              <w:t>Yes/No</w:t>
            </w:r>
            <w:permEnd w:id="1740660564"/>
          </w:p>
        </w:tc>
        <w:tc>
          <w:tcPr>
            <w:tcW w:w="3403" w:type="dxa"/>
          </w:tcPr>
          <w:p w14:paraId="3E9FD4E3" w14:textId="77777777" w:rsidR="003940A5" w:rsidRPr="004373BF" w:rsidRDefault="003940A5" w:rsidP="00C2627A">
            <w:pPr>
              <w:rPr>
                <w:rFonts w:cs="Times New Roman"/>
              </w:rPr>
            </w:pPr>
            <w:r w:rsidRPr="004373BF">
              <w:rPr>
                <w:rFonts w:cs="Times New Roman"/>
              </w:rPr>
              <w:t xml:space="preserve">If yes please download and complete </w:t>
            </w:r>
            <w:r w:rsidR="00C2627A">
              <w:rPr>
                <w:rFonts w:cs="Times New Roman"/>
              </w:rPr>
              <w:t xml:space="preserve">WHS F056 (Interim) Notification of a Notifiable Low Risk Dealing Form from </w:t>
            </w:r>
            <w:hyperlink r:id="rId10" w:history="1">
              <w:r w:rsidR="00C2627A" w:rsidRPr="00C2627A">
                <w:rPr>
                  <w:rStyle w:val="Hyperlink"/>
                  <w:rFonts w:cs="Times New Roman"/>
                </w:rPr>
                <w:t>Safety Hub</w:t>
              </w:r>
            </w:hyperlink>
            <w:r w:rsidR="00C2627A">
              <w:rPr>
                <w:rFonts w:cs="Times New Roman"/>
              </w:rPr>
              <w:t>.</w:t>
            </w:r>
          </w:p>
        </w:tc>
      </w:tr>
      <w:tr w:rsidR="003940A5" w14:paraId="3062BCD6" w14:textId="77777777" w:rsidTr="00C2627A">
        <w:tc>
          <w:tcPr>
            <w:tcW w:w="0" w:type="auto"/>
          </w:tcPr>
          <w:p w14:paraId="44D895BE" w14:textId="77777777" w:rsidR="003940A5" w:rsidRDefault="003940A5" w:rsidP="00D520BD">
            <w:r>
              <w:t xml:space="preserve">4 </w:t>
            </w:r>
          </w:p>
        </w:tc>
        <w:tc>
          <w:tcPr>
            <w:tcW w:w="3620" w:type="dxa"/>
          </w:tcPr>
          <w:p w14:paraId="43F581E0" w14:textId="77777777" w:rsidR="003940A5" w:rsidRDefault="003940A5" w:rsidP="00D520BD">
            <w:pPr>
              <w:rPr>
                <w:rFonts w:cs="Times New Roman"/>
              </w:rPr>
            </w:pPr>
            <w:r>
              <w:rPr>
                <w:rFonts w:cs="Times New Roman"/>
              </w:rPr>
              <w:t xml:space="preserve">Is the transferred DNA derived from an </w:t>
            </w:r>
            <w:r w:rsidRPr="00786F37">
              <w:rPr>
                <w:rFonts w:cs="Times New Roman"/>
              </w:rPr>
              <w:t>organism implicated in, or with a history of causing, disease in otherwise healthy</w:t>
            </w:r>
            <w:r>
              <w:rPr>
                <w:rFonts w:cs="Times New Roman"/>
              </w:rPr>
              <w:t xml:space="preserve">, </w:t>
            </w:r>
            <w:r w:rsidRPr="00786F37">
              <w:rPr>
                <w:rFonts w:cs="Times New Roman"/>
              </w:rPr>
              <w:t>human beings</w:t>
            </w:r>
            <w:r>
              <w:rPr>
                <w:rFonts w:cs="Times New Roman"/>
              </w:rPr>
              <w:t>,</w:t>
            </w:r>
            <w:r w:rsidRPr="00786F37">
              <w:rPr>
                <w:rFonts w:cs="Times New Roman"/>
              </w:rPr>
              <w:t xml:space="preserve"> animals</w:t>
            </w:r>
            <w:r>
              <w:rPr>
                <w:rFonts w:cs="Times New Roman"/>
              </w:rPr>
              <w:t xml:space="preserve">, </w:t>
            </w:r>
            <w:r w:rsidRPr="00786F37">
              <w:rPr>
                <w:rFonts w:cs="Times New Roman"/>
              </w:rPr>
              <w:t>plants</w:t>
            </w:r>
            <w:r>
              <w:rPr>
                <w:rFonts w:cs="Times New Roman"/>
              </w:rPr>
              <w:t>, fungi?</w:t>
            </w:r>
          </w:p>
        </w:tc>
        <w:tc>
          <w:tcPr>
            <w:tcW w:w="1507" w:type="dxa"/>
          </w:tcPr>
          <w:p w14:paraId="3C843EC6" w14:textId="77777777" w:rsidR="003940A5" w:rsidRPr="004373BF" w:rsidRDefault="003940A5" w:rsidP="00D520BD">
            <w:pPr>
              <w:rPr>
                <w:rFonts w:cs="Times New Roman"/>
              </w:rPr>
            </w:pPr>
            <w:permStart w:id="928806951" w:edGrp="everyone"/>
            <w:r w:rsidRPr="004373BF">
              <w:rPr>
                <w:rFonts w:cs="Times New Roman"/>
              </w:rPr>
              <w:t>Yes/No</w:t>
            </w:r>
            <w:permEnd w:id="928806951"/>
          </w:p>
        </w:tc>
        <w:tc>
          <w:tcPr>
            <w:tcW w:w="3403" w:type="dxa"/>
          </w:tcPr>
          <w:p w14:paraId="386907F3" w14:textId="77777777" w:rsidR="003940A5" w:rsidRPr="004373BF" w:rsidRDefault="003940A5" w:rsidP="00C2627A">
            <w:pPr>
              <w:rPr>
                <w:rFonts w:cs="Times New Roman"/>
              </w:rPr>
            </w:pPr>
            <w:r w:rsidRPr="004373BF">
              <w:rPr>
                <w:rFonts w:cs="Times New Roman"/>
              </w:rPr>
              <w:t>If yes</w:t>
            </w:r>
            <w:r>
              <w:rPr>
                <w:rFonts w:cs="Times New Roman"/>
              </w:rPr>
              <w:t xml:space="preserve"> your dealing may be an NLDR. </w:t>
            </w:r>
            <w:r w:rsidRPr="004373BF">
              <w:rPr>
                <w:rFonts w:cs="Times New Roman"/>
              </w:rPr>
              <w:t xml:space="preserve">Please download and complete </w:t>
            </w:r>
            <w:r w:rsidR="00C2627A">
              <w:rPr>
                <w:rFonts w:cs="Times New Roman"/>
              </w:rPr>
              <w:t xml:space="preserve">WHS F056 (Interim) Notification of a Notifiable Low Risk Dealing Form from </w:t>
            </w:r>
            <w:hyperlink r:id="rId11" w:history="1">
              <w:r w:rsidR="00C2627A" w:rsidRPr="00C2627A">
                <w:rPr>
                  <w:rStyle w:val="Hyperlink"/>
                  <w:rFonts w:cs="Times New Roman"/>
                </w:rPr>
                <w:t>Safety Hub</w:t>
              </w:r>
            </w:hyperlink>
            <w:r w:rsidR="00C2627A">
              <w:rPr>
                <w:rFonts w:cs="Times New Roman"/>
              </w:rPr>
              <w:t>.</w:t>
            </w:r>
            <w:r>
              <w:rPr>
                <w:rFonts w:cs="Times New Roman"/>
              </w:rPr>
              <w:t xml:space="preserve"> The IBC will decide whether your project should be exempt or whether it can be approved as an NLRD. Please go to the </w:t>
            </w:r>
            <w:hyperlink r:id="rId12" w:history="1">
              <w:r w:rsidRPr="003057B1">
                <w:rPr>
                  <w:rStyle w:val="Hyperlink"/>
                  <w:rFonts w:cs="Times New Roman"/>
                </w:rPr>
                <w:t>OGTR list of exempt dealings</w:t>
              </w:r>
            </w:hyperlink>
            <w:r>
              <w:rPr>
                <w:rFonts w:cs="Times New Roman"/>
              </w:rPr>
              <w:t xml:space="preserve"> for clarification.</w:t>
            </w:r>
          </w:p>
        </w:tc>
      </w:tr>
      <w:tr w:rsidR="003940A5" w14:paraId="1BDBF6AF" w14:textId="77777777" w:rsidTr="00C2627A">
        <w:tc>
          <w:tcPr>
            <w:tcW w:w="0" w:type="auto"/>
          </w:tcPr>
          <w:p w14:paraId="56F32320" w14:textId="77777777" w:rsidR="003940A5" w:rsidRDefault="003940A5" w:rsidP="00D520BD">
            <w:r>
              <w:t>5</w:t>
            </w:r>
          </w:p>
        </w:tc>
        <w:tc>
          <w:tcPr>
            <w:tcW w:w="3620" w:type="dxa"/>
          </w:tcPr>
          <w:p w14:paraId="4897641B" w14:textId="77777777" w:rsidR="003940A5" w:rsidRDefault="003940A5" w:rsidP="00D520BD">
            <w:pPr>
              <w:rPr>
                <w:rFonts w:cs="Times New Roman"/>
              </w:rPr>
            </w:pPr>
            <w:r>
              <w:rPr>
                <w:rFonts w:cs="Times New Roman"/>
              </w:rPr>
              <w:t>Does the transferred DNA encode a toxin?</w:t>
            </w:r>
          </w:p>
        </w:tc>
        <w:tc>
          <w:tcPr>
            <w:tcW w:w="1507" w:type="dxa"/>
          </w:tcPr>
          <w:p w14:paraId="72E845B5" w14:textId="77777777" w:rsidR="003940A5" w:rsidRPr="004373BF" w:rsidRDefault="003940A5" w:rsidP="00D520BD">
            <w:pPr>
              <w:rPr>
                <w:rFonts w:cs="Times New Roman"/>
              </w:rPr>
            </w:pPr>
            <w:permStart w:id="1121088668" w:edGrp="everyone"/>
            <w:r w:rsidRPr="004373BF">
              <w:rPr>
                <w:rFonts w:cs="Times New Roman"/>
              </w:rPr>
              <w:t>Yes/No</w:t>
            </w:r>
            <w:permEnd w:id="1121088668"/>
          </w:p>
        </w:tc>
        <w:tc>
          <w:tcPr>
            <w:tcW w:w="3403" w:type="dxa"/>
          </w:tcPr>
          <w:p w14:paraId="53C73227" w14:textId="77777777" w:rsidR="003940A5" w:rsidRPr="004373BF" w:rsidRDefault="003940A5" w:rsidP="00C2627A">
            <w:pPr>
              <w:rPr>
                <w:rFonts w:cs="Times New Roman"/>
              </w:rPr>
            </w:pPr>
            <w:r w:rsidRPr="004373BF">
              <w:rPr>
                <w:rFonts w:cs="Times New Roman"/>
              </w:rPr>
              <w:t>If yes</w:t>
            </w:r>
            <w:r>
              <w:rPr>
                <w:rFonts w:cs="Times New Roman"/>
              </w:rPr>
              <w:t xml:space="preserve"> your dealing may be an NLDR. </w:t>
            </w:r>
            <w:r w:rsidRPr="004373BF">
              <w:rPr>
                <w:rFonts w:cs="Times New Roman"/>
              </w:rPr>
              <w:t xml:space="preserve">Please download and complete </w:t>
            </w:r>
            <w:r w:rsidR="00C2627A">
              <w:rPr>
                <w:rFonts w:cs="Times New Roman"/>
              </w:rPr>
              <w:t xml:space="preserve">WHS F056 (Interim) Notification of a </w:t>
            </w:r>
            <w:r w:rsidR="00C2627A">
              <w:rPr>
                <w:rFonts w:cs="Times New Roman"/>
              </w:rPr>
              <w:lastRenderedPageBreak/>
              <w:t xml:space="preserve">Notifiable Low Risk Dealing Form from </w:t>
            </w:r>
            <w:hyperlink r:id="rId13" w:history="1">
              <w:r w:rsidR="00C2627A" w:rsidRPr="00C2627A">
                <w:rPr>
                  <w:rStyle w:val="Hyperlink"/>
                  <w:rFonts w:cs="Times New Roman"/>
                </w:rPr>
                <w:t>Safety Hub</w:t>
              </w:r>
            </w:hyperlink>
            <w:r w:rsidR="00C2627A">
              <w:rPr>
                <w:rFonts w:cs="Times New Roman"/>
              </w:rPr>
              <w:t>.</w:t>
            </w:r>
            <w:r>
              <w:rPr>
                <w:rFonts w:cs="Times New Roman"/>
              </w:rPr>
              <w:t xml:space="preserve"> The IBC will decide whether your project should be exempt or whether it can be approved as an NLRD. Please go to the </w:t>
            </w:r>
            <w:hyperlink r:id="rId14" w:history="1">
              <w:r w:rsidRPr="003057B1">
                <w:rPr>
                  <w:rStyle w:val="Hyperlink"/>
                  <w:rFonts w:cs="Times New Roman"/>
                </w:rPr>
                <w:t>OGTR list of exempt dealings</w:t>
              </w:r>
            </w:hyperlink>
            <w:r>
              <w:rPr>
                <w:rFonts w:cs="Times New Roman"/>
              </w:rPr>
              <w:t xml:space="preserve"> for clarification.</w:t>
            </w:r>
          </w:p>
        </w:tc>
      </w:tr>
      <w:tr w:rsidR="003940A5" w14:paraId="5709258C" w14:textId="77777777" w:rsidTr="00C2627A">
        <w:tc>
          <w:tcPr>
            <w:tcW w:w="0" w:type="auto"/>
          </w:tcPr>
          <w:p w14:paraId="60935C5B" w14:textId="77777777" w:rsidR="003940A5" w:rsidRDefault="003940A5" w:rsidP="00D520BD">
            <w:r>
              <w:lastRenderedPageBreak/>
              <w:t>6</w:t>
            </w:r>
          </w:p>
        </w:tc>
        <w:tc>
          <w:tcPr>
            <w:tcW w:w="3620" w:type="dxa"/>
          </w:tcPr>
          <w:p w14:paraId="104B0586" w14:textId="77777777" w:rsidR="003940A5" w:rsidRDefault="003940A5" w:rsidP="00D520BD">
            <w:pPr>
              <w:rPr>
                <w:rFonts w:cs="Times New Roman"/>
              </w:rPr>
            </w:pPr>
            <w:r>
              <w:rPr>
                <w:rFonts w:cs="Times New Roman"/>
              </w:rPr>
              <w:t>Does the transferred DNA include a viral sequence?</w:t>
            </w:r>
          </w:p>
        </w:tc>
        <w:tc>
          <w:tcPr>
            <w:tcW w:w="1507" w:type="dxa"/>
          </w:tcPr>
          <w:p w14:paraId="291F9FD3" w14:textId="77777777" w:rsidR="003940A5" w:rsidRPr="004373BF" w:rsidRDefault="003940A5" w:rsidP="00D520BD">
            <w:pPr>
              <w:rPr>
                <w:rFonts w:cs="Times New Roman"/>
              </w:rPr>
            </w:pPr>
            <w:permStart w:id="689125974" w:edGrp="everyone"/>
            <w:r w:rsidRPr="004373BF">
              <w:rPr>
                <w:rFonts w:cs="Times New Roman"/>
              </w:rPr>
              <w:t>Yes/No</w:t>
            </w:r>
            <w:permEnd w:id="689125974"/>
          </w:p>
        </w:tc>
        <w:tc>
          <w:tcPr>
            <w:tcW w:w="3403" w:type="dxa"/>
          </w:tcPr>
          <w:p w14:paraId="3D4339B2" w14:textId="77777777" w:rsidR="003940A5" w:rsidRPr="004373BF" w:rsidRDefault="003940A5" w:rsidP="00C2627A">
            <w:pPr>
              <w:rPr>
                <w:rFonts w:cs="Times New Roman"/>
              </w:rPr>
            </w:pPr>
            <w:r w:rsidRPr="004373BF">
              <w:rPr>
                <w:rFonts w:cs="Times New Roman"/>
              </w:rPr>
              <w:t>If yes</w:t>
            </w:r>
            <w:r>
              <w:rPr>
                <w:rFonts w:cs="Times New Roman"/>
              </w:rPr>
              <w:t xml:space="preserve"> your dealing may be an NLDR. </w:t>
            </w:r>
            <w:r w:rsidRPr="004373BF">
              <w:rPr>
                <w:rFonts w:cs="Times New Roman"/>
              </w:rPr>
              <w:t xml:space="preserve">Please download and complete </w:t>
            </w:r>
            <w:r w:rsidR="00C2627A">
              <w:rPr>
                <w:rFonts w:cs="Times New Roman"/>
              </w:rPr>
              <w:t xml:space="preserve">WHS F056 (Interim) Notification of a Notifiable Low Risk Dealing Form from </w:t>
            </w:r>
            <w:hyperlink r:id="rId15" w:history="1">
              <w:r w:rsidR="00C2627A" w:rsidRPr="00C2627A">
                <w:rPr>
                  <w:rStyle w:val="Hyperlink"/>
                  <w:rFonts w:cs="Times New Roman"/>
                </w:rPr>
                <w:t>Safety Hub</w:t>
              </w:r>
            </w:hyperlink>
            <w:r w:rsidR="00C2627A">
              <w:rPr>
                <w:rFonts w:cs="Times New Roman"/>
              </w:rPr>
              <w:t>.</w:t>
            </w:r>
            <w:r>
              <w:rPr>
                <w:rFonts w:cs="Times New Roman"/>
              </w:rPr>
              <w:t xml:space="preserve"> The IBC will decide whether your project should be exempt or whether it can be approved as an NLRD. Please go to the </w:t>
            </w:r>
            <w:hyperlink r:id="rId16" w:history="1">
              <w:r w:rsidRPr="003057B1">
                <w:rPr>
                  <w:rStyle w:val="Hyperlink"/>
                  <w:rFonts w:cs="Times New Roman"/>
                </w:rPr>
                <w:t>OGTR list of exempt dealings</w:t>
              </w:r>
            </w:hyperlink>
            <w:r>
              <w:rPr>
                <w:rFonts w:cs="Times New Roman"/>
              </w:rPr>
              <w:t xml:space="preserve"> for clarification.</w:t>
            </w:r>
          </w:p>
        </w:tc>
      </w:tr>
      <w:tr w:rsidR="003940A5" w14:paraId="0E3E33D9" w14:textId="77777777" w:rsidTr="00C2627A">
        <w:tc>
          <w:tcPr>
            <w:tcW w:w="0" w:type="auto"/>
          </w:tcPr>
          <w:p w14:paraId="14F25B6E" w14:textId="77777777" w:rsidR="003940A5" w:rsidRDefault="003940A5" w:rsidP="00D520BD">
            <w:r>
              <w:t>7</w:t>
            </w:r>
          </w:p>
        </w:tc>
        <w:tc>
          <w:tcPr>
            <w:tcW w:w="3620" w:type="dxa"/>
          </w:tcPr>
          <w:p w14:paraId="30AA5032" w14:textId="77777777" w:rsidR="003940A5" w:rsidRPr="004373BF" w:rsidRDefault="003940A5" w:rsidP="00D520BD">
            <w:pPr>
              <w:rPr>
                <w:rFonts w:cs="Times New Roman"/>
              </w:rPr>
            </w:pPr>
            <w:r w:rsidRPr="004373BF">
              <w:rPr>
                <w:rFonts w:cs="Times New Roman"/>
              </w:rPr>
              <w:t>Are you planning to genetically modify a plant or carry out work using a GMO plant other than plant cell/tissue culture as covered in Q</w:t>
            </w:r>
            <w:r>
              <w:rPr>
                <w:rFonts w:cs="Times New Roman"/>
              </w:rPr>
              <w:t>7</w:t>
            </w:r>
            <w:r w:rsidRPr="004373BF">
              <w:rPr>
                <w:rFonts w:cs="Times New Roman"/>
              </w:rPr>
              <w:t>A below?</w:t>
            </w:r>
          </w:p>
        </w:tc>
        <w:tc>
          <w:tcPr>
            <w:tcW w:w="1507" w:type="dxa"/>
          </w:tcPr>
          <w:p w14:paraId="10D361B6" w14:textId="77777777" w:rsidR="003940A5" w:rsidRPr="004373BF" w:rsidRDefault="003940A5" w:rsidP="00D520BD">
            <w:pPr>
              <w:rPr>
                <w:rFonts w:cs="Times New Roman"/>
              </w:rPr>
            </w:pPr>
            <w:permStart w:id="1736472069" w:edGrp="everyone"/>
            <w:r w:rsidRPr="004373BF">
              <w:rPr>
                <w:rFonts w:cs="Times New Roman"/>
              </w:rPr>
              <w:t>Yes/No</w:t>
            </w:r>
            <w:permEnd w:id="1736472069"/>
          </w:p>
        </w:tc>
        <w:tc>
          <w:tcPr>
            <w:tcW w:w="3403" w:type="dxa"/>
          </w:tcPr>
          <w:p w14:paraId="18584AE7" w14:textId="77777777" w:rsidR="003940A5" w:rsidRPr="004373BF" w:rsidRDefault="003940A5" w:rsidP="00D520BD">
            <w:pPr>
              <w:rPr>
                <w:rFonts w:cs="Times New Roman"/>
              </w:rPr>
            </w:pPr>
            <w:r w:rsidRPr="004373BF">
              <w:rPr>
                <w:rFonts w:cs="Times New Roman"/>
              </w:rPr>
              <w:t xml:space="preserve">If yes please download and complete </w:t>
            </w:r>
            <w:r w:rsidR="00C2627A">
              <w:rPr>
                <w:rFonts w:cs="Times New Roman"/>
              </w:rPr>
              <w:t xml:space="preserve">WHS F056 (Interim) Notification of a Notifiable Low Risk Dealing Form from </w:t>
            </w:r>
            <w:hyperlink r:id="rId17" w:history="1">
              <w:r w:rsidR="00C2627A" w:rsidRPr="00C2627A">
                <w:rPr>
                  <w:rStyle w:val="Hyperlink"/>
                  <w:rFonts w:cs="Times New Roman"/>
                </w:rPr>
                <w:t>Safety Hub</w:t>
              </w:r>
            </w:hyperlink>
            <w:r w:rsidR="00C2627A">
              <w:rPr>
                <w:rFonts w:cs="Times New Roman"/>
              </w:rPr>
              <w:t>.</w:t>
            </w:r>
          </w:p>
        </w:tc>
      </w:tr>
      <w:tr w:rsidR="003940A5" w14:paraId="09D0BD3C" w14:textId="77777777" w:rsidTr="00C2627A">
        <w:tc>
          <w:tcPr>
            <w:tcW w:w="0" w:type="auto"/>
          </w:tcPr>
          <w:p w14:paraId="0357BA97" w14:textId="77777777" w:rsidR="003940A5" w:rsidRDefault="003940A5" w:rsidP="00D520BD">
            <w:r>
              <w:t>7A</w:t>
            </w:r>
          </w:p>
        </w:tc>
        <w:tc>
          <w:tcPr>
            <w:tcW w:w="3620" w:type="dxa"/>
          </w:tcPr>
          <w:p w14:paraId="579DF384" w14:textId="77777777" w:rsidR="003940A5" w:rsidRPr="004373BF" w:rsidRDefault="003940A5" w:rsidP="00D520BD">
            <w:pPr>
              <w:rPr>
                <w:rFonts w:eastAsia="Times New Roman" w:cs="Times New Roman"/>
                <w:lang w:val="en-US"/>
              </w:rPr>
            </w:pPr>
            <w:r w:rsidRPr="004373BF">
              <w:rPr>
                <w:rFonts w:cs="Times New Roman"/>
              </w:rPr>
              <w:t xml:space="preserve">Are you planning to work with plant tissue culture or </w:t>
            </w:r>
            <w:r w:rsidRPr="004373BF">
              <w:rPr>
                <w:rFonts w:eastAsia="Times New Roman" w:cs="Times New Roman"/>
                <w:lang w:val="en-US"/>
              </w:rPr>
              <w:t>isolated plant tissues or organs</w:t>
            </w:r>
            <w:r w:rsidRPr="004373BF">
              <w:rPr>
                <w:rFonts w:cs="Times New Roman"/>
              </w:rPr>
              <w:t xml:space="preserve"> </w:t>
            </w:r>
            <w:r>
              <w:rPr>
                <w:rFonts w:cs="Times New Roman"/>
              </w:rPr>
              <w:t xml:space="preserve">and </w:t>
            </w:r>
            <w:r w:rsidRPr="004373BF">
              <w:rPr>
                <w:rFonts w:eastAsia="Times New Roman" w:cs="Times New Roman"/>
                <w:lang w:val="en-US"/>
              </w:rPr>
              <w:t>they are not intended, and are not likely without human intervention, to vegetatively propagate, flower or regenerate into a whole plant</w:t>
            </w:r>
            <w:r>
              <w:rPr>
                <w:rFonts w:eastAsia="Times New Roman" w:cs="Times New Roman"/>
                <w:lang w:val="en-US"/>
              </w:rPr>
              <w:t>.</w:t>
            </w:r>
            <w:r w:rsidRPr="004373BF">
              <w:rPr>
                <w:rFonts w:eastAsia="Times New Roman" w:cs="Times New Roman"/>
                <w:lang w:val="en-US"/>
              </w:rPr>
              <w:t xml:space="preserve"> </w:t>
            </w:r>
            <w:r>
              <w:rPr>
                <w:rFonts w:eastAsia="Times New Roman" w:cs="Times New Roman"/>
                <w:lang w:val="en-US"/>
              </w:rPr>
              <w:t>and one of the following approved vector systems will be used:</w:t>
            </w:r>
          </w:p>
          <w:p w14:paraId="619405CA" w14:textId="77777777" w:rsidR="003940A5" w:rsidRPr="004373BF" w:rsidRDefault="003940A5" w:rsidP="003940A5">
            <w:pPr>
              <w:numPr>
                <w:ilvl w:val="0"/>
                <w:numId w:val="1"/>
              </w:numPr>
              <w:tabs>
                <w:tab w:val="clear" w:pos="720"/>
                <w:tab w:val="num" w:pos="254"/>
              </w:tabs>
              <w:ind w:left="255" w:hanging="255"/>
              <w:rPr>
                <w:rFonts w:eastAsia="Times New Roman" w:cs="Times New Roman"/>
                <w:szCs w:val="24"/>
                <w:lang w:val="en-US"/>
              </w:rPr>
            </w:pPr>
            <w:r w:rsidRPr="004373BF">
              <w:rPr>
                <w:rFonts w:eastAsia="Times New Roman" w:cs="Times New Roman"/>
                <w:szCs w:val="24"/>
                <w:lang w:val="en-US"/>
              </w:rPr>
              <w:t xml:space="preserve">Non-tumorigenic disarmed Ti plasmid vectors, or Ri plasmid vectors, in </w:t>
            </w:r>
            <w:r w:rsidRPr="004373BF">
              <w:rPr>
                <w:rFonts w:eastAsia="Times New Roman" w:cs="Times New Roman"/>
                <w:i/>
                <w:iCs/>
                <w:szCs w:val="24"/>
                <w:lang w:val="en-US"/>
              </w:rPr>
              <w:t>Agrobacterium tumefaciens</w:t>
            </w:r>
            <w:r w:rsidRPr="004373BF">
              <w:rPr>
                <w:rFonts w:eastAsia="Times New Roman" w:cs="Times New Roman"/>
                <w:szCs w:val="24"/>
                <w:lang w:val="en-US"/>
              </w:rPr>
              <w:t xml:space="preserve">, </w:t>
            </w:r>
            <w:r w:rsidRPr="004373BF">
              <w:rPr>
                <w:rFonts w:eastAsia="Times New Roman" w:cs="Times New Roman"/>
                <w:i/>
                <w:iCs/>
                <w:szCs w:val="24"/>
                <w:lang w:val="en-US"/>
              </w:rPr>
              <w:t>Agrobacterium radiobacter</w:t>
            </w:r>
            <w:r w:rsidRPr="004373BF">
              <w:rPr>
                <w:rFonts w:eastAsia="Times New Roman" w:cs="Times New Roman"/>
                <w:szCs w:val="24"/>
                <w:lang w:val="en-US"/>
              </w:rPr>
              <w:t xml:space="preserve"> or </w:t>
            </w:r>
            <w:r w:rsidRPr="004373BF">
              <w:rPr>
                <w:rFonts w:eastAsia="Times New Roman" w:cs="Times New Roman"/>
                <w:i/>
                <w:iCs/>
                <w:szCs w:val="24"/>
                <w:lang w:val="en-US"/>
              </w:rPr>
              <w:t>Agrobacterium rhizogenes</w:t>
            </w:r>
          </w:p>
          <w:p w14:paraId="06AEF35F" w14:textId="77777777" w:rsidR="003940A5" w:rsidRPr="004373BF" w:rsidRDefault="003940A5" w:rsidP="003940A5">
            <w:pPr>
              <w:numPr>
                <w:ilvl w:val="0"/>
                <w:numId w:val="1"/>
              </w:numPr>
              <w:tabs>
                <w:tab w:val="clear" w:pos="720"/>
                <w:tab w:val="num" w:pos="254"/>
              </w:tabs>
              <w:spacing w:before="100" w:beforeAutospacing="1" w:after="100" w:afterAutospacing="1"/>
              <w:ind w:left="254" w:hanging="254"/>
              <w:rPr>
                <w:rFonts w:eastAsia="Times New Roman" w:cs="Times New Roman"/>
                <w:szCs w:val="24"/>
                <w:lang w:val="en-US"/>
              </w:rPr>
            </w:pPr>
            <w:r w:rsidRPr="004373BF">
              <w:rPr>
                <w:rFonts w:eastAsia="Times New Roman" w:cs="Times New Roman"/>
                <w:szCs w:val="24"/>
                <w:lang w:val="en-US"/>
              </w:rPr>
              <w:t>Non-pathogenic viral vectors</w:t>
            </w:r>
          </w:p>
          <w:p w14:paraId="00BB46F4" w14:textId="77777777" w:rsidR="003940A5" w:rsidRPr="004373BF" w:rsidRDefault="003940A5" w:rsidP="003940A5">
            <w:pPr>
              <w:numPr>
                <w:ilvl w:val="0"/>
                <w:numId w:val="1"/>
              </w:numPr>
              <w:tabs>
                <w:tab w:val="clear" w:pos="720"/>
                <w:tab w:val="num" w:pos="254"/>
              </w:tabs>
              <w:spacing w:before="100" w:beforeAutospacing="1" w:after="100" w:afterAutospacing="1"/>
              <w:ind w:left="254" w:hanging="254"/>
              <w:rPr>
                <w:rFonts w:cs="Times New Roman"/>
              </w:rPr>
            </w:pPr>
            <w:r w:rsidRPr="004373BF">
              <w:rPr>
                <w:rFonts w:eastAsia="Times New Roman" w:cs="Times New Roman"/>
                <w:szCs w:val="24"/>
                <w:lang w:val="en-US"/>
              </w:rPr>
              <w:t>None (non-vector systems)</w:t>
            </w:r>
          </w:p>
        </w:tc>
        <w:tc>
          <w:tcPr>
            <w:tcW w:w="1507" w:type="dxa"/>
          </w:tcPr>
          <w:p w14:paraId="2B9D9E0A" w14:textId="77777777" w:rsidR="003940A5" w:rsidRPr="004373BF" w:rsidRDefault="003940A5" w:rsidP="00D520BD">
            <w:pPr>
              <w:rPr>
                <w:rFonts w:cs="Times New Roman"/>
              </w:rPr>
            </w:pPr>
            <w:permStart w:id="1478582280" w:edGrp="everyone"/>
            <w:r w:rsidRPr="004373BF">
              <w:rPr>
                <w:rFonts w:cs="Times New Roman"/>
              </w:rPr>
              <w:t>Yes/No</w:t>
            </w:r>
            <w:permEnd w:id="1478582280"/>
          </w:p>
        </w:tc>
        <w:tc>
          <w:tcPr>
            <w:tcW w:w="3403" w:type="dxa"/>
          </w:tcPr>
          <w:p w14:paraId="58C49D3B" w14:textId="77777777" w:rsidR="003940A5" w:rsidRPr="004373BF" w:rsidRDefault="003940A5" w:rsidP="00D520BD">
            <w:pPr>
              <w:rPr>
                <w:rFonts w:cs="Times New Roman"/>
              </w:rPr>
            </w:pPr>
            <w:r>
              <w:rPr>
                <w:rFonts w:cs="Times New Roman"/>
              </w:rPr>
              <w:t>If yes, t</w:t>
            </w:r>
            <w:r w:rsidRPr="004373BF">
              <w:rPr>
                <w:rFonts w:cs="Times New Roman"/>
              </w:rPr>
              <w:t xml:space="preserve">his is classified as an exempt dealing. This work does not require IBC approval but correct procedures for </w:t>
            </w:r>
            <w:hyperlink r:id="rId18" w:history="1">
              <w:r w:rsidRPr="004373BF">
                <w:rPr>
                  <w:rStyle w:val="Hyperlink"/>
                  <w:rFonts w:cs="Times New Roman"/>
                </w:rPr>
                <w:t>containment of exempt dealings</w:t>
              </w:r>
            </w:hyperlink>
            <w:r w:rsidRPr="004373BF">
              <w:rPr>
                <w:rFonts w:cs="Times New Roman"/>
              </w:rPr>
              <w:t xml:space="preserve"> must be followed.</w:t>
            </w:r>
          </w:p>
        </w:tc>
      </w:tr>
      <w:tr w:rsidR="003940A5" w14:paraId="4D0F9CAF" w14:textId="77777777" w:rsidTr="00C2627A">
        <w:tc>
          <w:tcPr>
            <w:tcW w:w="0" w:type="auto"/>
          </w:tcPr>
          <w:p w14:paraId="27F86C08" w14:textId="77777777" w:rsidR="003940A5" w:rsidRDefault="003940A5" w:rsidP="00D520BD">
            <w:r>
              <w:t>8</w:t>
            </w:r>
          </w:p>
        </w:tc>
        <w:tc>
          <w:tcPr>
            <w:tcW w:w="3620" w:type="dxa"/>
          </w:tcPr>
          <w:p w14:paraId="00554275" w14:textId="77777777" w:rsidR="003940A5" w:rsidRPr="004373BF" w:rsidRDefault="003940A5" w:rsidP="00D520BD">
            <w:pPr>
              <w:rPr>
                <w:rFonts w:cs="Times New Roman"/>
              </w:rPr>
            </w:pPr>
            <w:r w:rsidRPr="004373BF">
              <w:rPr>
                <w:rFonts w:cs="Times New Roman"/>
              </w:rPr>
              <w:t xml:space="preserve">Are you planning to genetically modify a </w:t>
            </w:r>
            <w:r>
              <w:rPr>
                <w:rFonts w:cs="Times New Roman"/>
              </w:rPr>
              <w:t>fungus</w:t>
            </w:r>
            <w:r w:rsidRPr="004373BF">
              <w:rPr>
                <w:rFonts w:cs="Times New Roman"/>
              </w:rPr>
              <w:t xml:space="preserve"> or carry out work using a GMO </w:t>
            </w:r>
            <w:r>
              <w:rPr>
                <w:rFonts w:cs="Times New Roman"/>
              </w:rPr>
              <w:t>fungus other than those in the Q8A below</w:t>
            </w:r>
            <w:r w:rsidRPr="004373BF">
              <w:rPr>
                <w:rFonts w:cs="Times New Roman"/>
              </w:rPr>
              <w:t>?</w:t>
            </w:r>
          </w:p>
        </w:tc>
        <w:tc>
          <w:tcPr>
            <w:tcW w:w="1507" w:type="dxa"/>
          </w:tcPr>
          <w:p w14:paraId="61E323EC" w14:textId="77777777" w:rsidR="003940A5" w:rsidRPr="004373BF" w:rsidRDefault="003940A5" w:rsidP="00D520BD">
            <w:pPr>
              <w:rPr>
                <w:rFonts w:cs="Times New Roman"/>
              </w:rPr>
            </w:pPr>
            <w:permStart w:id="1364341144" w:edGrp="everyone"/>
            <w:r w:rsidRPr="004373BF">
              <w:rPr>
                <w:rFonts w:cs="Times New Roman"/>
              </w:rPr>
              <w:t>Yes/No</w:t>
            </w:r>
            <w:permEnd w:id="1364341144"/>
          </w:p>
        </w:tc>
        <w:tc>
          <w:tcPr>
            <w:tcW w:w="3403" w:type="dxa"/>
          </w:tcPr>
          <w:p w14:paraId="61E5EF06" w14:textId="77777777" w:rsidR="003940A5" w:rsidRPr="004373BF" w:rsidRDefault="003940A5" w:rsidP="00D520BD">
            <w:pPr>
              <w:rPr>
                <w:rFonts w:cs="Times New Roman"/>
              </w:rPr>
            </w:pPr>
            <w:r w:rsidRPr="004373BF">
              <w:rPr>
                <w:rFonts w:cs="Times New Roman"/>
              </w:rPr>
              <w:t xml:space="preserve">If yes please download and complete </w:t>
            </w:r>
            <w:r w:rsidR="00C2627A">
              <w:rPr>
                <w:rFonts w:cs="Times New Roman"/>
              </w:rPr>
              <w:t xml:space="preserve">WHS F056 (Interim) Notification of a Notifiable Low Risk Dealing Form from </w:t>
            </w:r>
            <w:hyperlink r:id="rId19" w:history="1">
              <w:r w:rsidR="00C2627A" w:rsidRPr="00C2627A">
                <w:rPr>
                  <w:rStyle w:val="Hyperlink"/>
                  <w:rFonts w:cs="Times New Roman"/>
                </w:rPr>
                <w:t>Safety Hub</w:t>
              </w:r>
            </w:hyperlink>
            <w:r w:rsidR="00C2627A">
              <w:rPr>
                <w:rFonts w:cs="Times New Roman"/>
              </w:rPr>
              <w:t>.</w:t>
            </w:r>
          </w:p>
        </w:tc>
      </w:tr>
      <w:tr w:rsidR="003940A5" w14:paraId="4372E811" w14:textId="77777777" w:rsidTr="00C2627A">
        <w:tc>
          <w:tcPr>
            <w:tcW w:w="0" w:type="auto"/>
          </w:tcPr>
          <w:p w14:paraId="6AFAC7CE" w14:textId="77777777" w:rsidR="003940A5" w:rsidRDefault="003940A5" w:rsidP="00D520BD">
            <w:r>
              <w:lastRenderedPageBreak/>
              <w:t>8A</w:t>
            </w:r>
          </w:p>
        </w:tc>
        <w:tc>
          <w:tcPr>
            <w:tcW w:w="3620" w:type="dxa"/>
          </w:tcPr>
          <w:p w14:paraId="31D008B2" w14:textId="77777777" w:rsidR="003940A5" w:rsidRDefault="003940A5" w:rsidP="00D520BD">
            <w:pPr>
              <w:rPr>
                <w:rFonts w:cs="Times New Roman"/>
              </w:rPr>
            </w:pPr>
            <w:r w:rsidRPr="004373BF">
              <w:rPr>
                <w:rFonts w:cs="Times New Roman"/>
              </w:rPr>
              <w:t xml:space="preserve">Are you planning </w:t>
            </w:r>
            <w:r>
              <w:rPr>
                <w:rFonts w:cs="Times New Roman"/>
              </w:rPr>
              <w:t>work involving a fungus on the following exempt list:</w:t>
            </w:r>
          </w:p>
          <w:p w14:paraId="14EA6D02" w14:textId="77777777" w:rsidR="003940A5" w:rsidRPr="00926979" w:rsidRDefault="003940A5" w:rsidP="00D520BD">
            <w:pPr>
              <w:rPr>
                <w:rFonts w:cs="Times New Roman"/>
              </w:rPr>
            </w:pPr>
            <w:r w:rsidRPr="00926979">
              <w:rPr>
                <w:rStyle w:val="Emphasis"/>
                <w:rFonts w:cs="Times New Roman"/>
              </w:rPr>
              <w:t>Kluyveromyces lactis</w:t>
            </w:r>
            <w:r>
              <w:rPr>
                <w:rFonts w:cs="Times New Roman"/>
              </w:rPr>
              <w:t xml:space="preserve">, </w:t>
            </w:r>
            <w:r w:rsidRPr="00926979">
              <w:rPr>
                <w:rStyle w:val="Emphasis"/>
                <w:rFonts w:cs="Times New Roman"/>
              </w:rPr>
              <w:t>Neurospora crassa</w:t>
            </w:r>
            <w:r>
              <w:rPr>
                <w:rFonts w:cs="Times New Roman"/>
              </w:rPr>
              <w:t xml:space="preserve"> — laboratory strains, </w:t>
            </w:r>
            <w:r w:rsidRPr="00926979">
              <w:rPr>
                <w:rStyle w:val="Emphasis"/>
                <w:rFonts w:cs="Times New Roman"/>
              </w:rPr>
              <w:t>Pichia pastoris</w:t>
            </w:r>
            <w:r>
              <w:rPr>
                <w:rFonts w:cs="Times New Roman"/>
              </w:rPr>
              <w:t xml:space="preserve">, </w:t>
            </w:r>
            <w:r w:rsidRPr="00926979">
              <w:rPr>
                <w:rStyle w:val="Emphasis"/>
                <w:rFonts w:cs="Times New Roman"/>
              </w:rPr>
              <w:t>Saccharomyces cerevisiae</w:t>
            </w:r>
            <w:r>
              <w:rPr>
                <w:rStyle w:val="Emphasis"/>
                <w:rFonts w:cs="Times New Roman"/>
              </w:rPr>
              <w:t xml:space="preserve">, </w:t>
            </w:r>
            <w:r w:rsidRPr="00926979">
              <w:rPr>
                <w:rStyle w:val="Emphasis"/>
                <w:rFonts w:cs="Times New Roman"/>
              </w:rPr>
              <w:t>Schizosaccharomyces pombe</w:t>
            </w:r>
            <w:r>
              <w:rPr>
                <w:rFonts w:cs="Times New Roman"/>
              </w:rPr>
              <w:t xml:space="preserve">, </w:t>
            </w:r>
            <w:r w:rsidRPr="00926979">
              <w:rPr>
                <w:rStyle w:val="Emphasis"/>
                <w:rFonts w:cs="Times New Roman"/>
              </w:rPr>
              <w:t>Trichoderma reesei</w:t>
            </w:r>
            <w:r>
              <w:rPr>
                <w:rFonts w:cs="Times New Roman"/>
              </w:rPr>
              <w:t xml:space="preserve">, </w:t>
            </w:r>
            <w:r w:rsidRPr="00926979">
              <w:rPr>
                <w:rStyle w:val="Emphasis"/>
                <w:rFonts w:cs="Times New Roman"/>
              </w:rPr>
              <w:t>Yarrowia lipolytica</w:t>
            </w:r>
          </w:p>
        </w:tc>
        <w:tc>
          <w:tcPr>
            <w:tcW w:w="1507" w:type="dxa"/>
          </w:tcPr>
          <w:p w14:paraId="00649F20" w14:textId="77777777" w:rsidR="003940A5" w:rsidRPr="004373BF" w:rsidRDefault="003940A5" w:rsidP="00D520BD">
            <w:pPr>
              <w:rPr>
                <w:rFonts w:cs="Times New Roman"/>
              </w:rPr>
            </w:pPr>
            <w:permStart w:id="1433342028" w:edGrp="everyone"/>
            <w:r w:rsidRPr="004373BF">
              <w:rPr>
                <w:rFonts w:cs="Times New Roman"/>
              </w:rPr>
              <w:t>Yes/No</w:t>
            </w:r>
            <w:permEnd w:id="1433342028"/>
          </w:p>
        </w:tc>
        <w:tc>
          <w:tcPr>
            <w:tcW w:w="3403" w:type="dxa"/>
          </w:tcPr>
          <w:p w14:paraId="2F394759" w14:textId="77777777" w:rsidR="003940A5" w:rsidRPr="004373BF" w:rsidRDefault="003940A5" w:rsidP="00D520BD">
            <w:pPr>
              <w:rPr>
                <w:rFonts w:cs="Times New Roman"/>
              </w:rPr>
            </w:pPr>
            <w:r>
              <w:rPr>
                <w:rFonts w:cs="Times New Roman"/>
              </w:rPr>
              <w:t>If yes, t</w:t>
            </w:r>
            <w:r w:rsidRPr="004373BF">
              <w:rPr>
                <w:rFonts w:cs="Times New Roman"/>
              </w:rPr>
              <w:t xml:space="preserve">his is classified as an exempt dealing. This work does not require IBC approval but correct procedures for </w:t>
            </w:r>
            <w:hyperlink r:id="rId20" w:history="1">
              <w:r w:rsidRPr="004373BF">
                <w:rPr>
                  <w:rStyle w:val="Hyperlink"/>
                  <w:rFonts w:cs="Times New Roman"/>
                </w:rPr>
                <w:t>containment of exempt dealings</w:t>
              </w:r>
            </w:hyperlink>
            <w:r w:rsidRPr="004373BF">
              <w:rPr>
                <w:rFonts w:cs="Times New Roman"/>
              </w:rPr>
              <w:t xml:space="preserve"> must be followed.</w:t>
            </w:r>
          </w:p>
        </w:tc>
      </w:tr>
      <w:tr w:rsidR="003940A5" w14:paraId="7CB60AC2" w14:textId="77777777" w:rsidTr="00D520BD">
        <w:tc>
          <w:tcPr>
            <w:tcW w:w="0" w:type="auto"/>
          </w:tcPr>
          <w:p w14:paraId="2A3DA806" w14:textId="77777777" w:rsidR="003940A5" w:rsidRDefault="003940A5" w:rsidP="00D520BD">
            <w:r>
              <w:t>9</w:t>
            </w:r>
          </w:p>
        </w:tc>
        <w:tc>
          <w:tcPr>
            <w:tcW w:w="0" w:type="auto"/>
            <w:gridSpan w:val="3"/>
          </w:tcPr>
          <w:p w14:paraId="1A63AB79" w14:textId="77777777" w:rsidR="003940A5" w:rsidRPr="004373BF" w:rsidRDefault="003940A5" w:rsidP="00D520BD">
            <w:pPr>
              <w:rPr>
                <w:rFonts w:cs="Times New Roman"/>
              </w:rPr>
            </w:pPr>
            <w:r>
              <w:rPr>
                <w:rFonts w:cs="Times New Roman"/>
              </w:rPr>
              <w:t xml:space="preserve">Unless you have answered yes to one of the questions above (other than 7A or 8A), most work with commonly used laboratory bacterial strains, mammalian cells cultures and animals with genetically modified somatic cells using approved vector system is classified as an exempt dealing. Please go to the </w:t>
            </w:r>
            <w:hyperlink r:id="rId21" w:history="1">
              <w:r w:rsidRPr="003057B1">
                <w:rPr>
                  <w:rStyle w:val="Hyperlink"/>
                  <w:rFonts w:cs="Times New Roman"/>
                </w:rPr>
                <w:t>OGTR list of exempt dealings</w:t>
              </w:r>
            </w:hyperlink>
            <w:r>
              <w:rPr>
                <w:rFonts w:cs="Times New Roman"/>
              </w:rPr>
              <w:t xml:space="preserve"> and make sure your host vector system is on the schedule of exempt dealings. Such </w:t>
            </w:r>
            <w:r w:rsidRPr="004373BF">
              <w:rPr>
                <w:rFonts w:cs="Times New Roman"/>
              </w:rPr>
              <w:t xml:space="preserve">work does not require IBC approval but correct procedures for </w:t>
            </w:r>
            <w:hyperlink r:id="rId22" w:history="1">
              <w:r w:rsidRPr="004373BF">
                <w:rPr>
                  <w:rStyle w:val="Hyperlink"/>
                  <w:rFonts w:cs="Times New Roman"/>
                </w:rPr>
                <w:t>containment of exempt dealings</w:t>
              </w:r>
            </w:hyperlink>
            <w:r w:rsidRPr="004373BF">
              <w:rPr>
                <w:rFonts w:cs="Times New Roman"/>
              </w:rPr>
              <w:t xml:space="preserve"> must be followed.</w:t>
            </w:r>
            <w:r>
              <w:rPr>
                <w:rFonts w:cs="Times New Roman"/>
              </w:rPr>
              <w:t xml:space="preserve"> If in any doubt about the status of your proposed work please consult </w:t>
            </w:r>
            <w:r w:rsidRPr="004373BF">
              <w:rPr>
                <w:rFonts w:cs="Times New Roman"/>
              </w:rPr>
              <w:t>a member of the UNE IBC</w:t>
            </w:r>
          </w:p>
        </w:tc>
      </w:tr>
    </w:tbl>
    <w:p w14:paraId="6EC7B174" w14:textId="77777777" w:rsidR="00D34A02" w:rsidRDefault="00D34A02" w:rsidP="00A74542"/>
    <w:tbl>
      <w:tblPr>
        <w:tblStyle w:val="TableGrid1"/>
        <w:tblW w:w="0" w:type="auto"/>
        <w:tblLook w:val="04A0" w:firstRow="1" w:lastRow="0" w:firstColumn="1" w:lastColumn="0" w:noHBand="0" w:noVBand="1"/>
      </w:tblPr>
      <w:tblGrid>
        <w:gridCol w:w="9016"/>
      </w:tblGrid>
      <w:tr w:rsidR="008F3850" w14:paraId="6F041644" w14:textId="77777777" w:rsidTr="008F3850">
        <w:tc>
          <w:tcPr>
            <w:tcW w:w="901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DEFAE71" w14:textId="77777777" w:rsidR="008F3850" w:rsidRDefault="008F3850">
            <w:pPr>
              <w:rPr>
                <w:b/>
                <w:i/>
              </w:rPr>
            </w:pPr>
            <w:r>
              <w:rPr>
                <w:b/>
                <w:i/>
              </w:rPr>
              <w:t>Records Storage Instructions</w:t>
            </w:r>
          </w:p>
        </w:tc>
      </w:tr>
      <w:tr w:rsidR="008F3850" w14:paraId="7915EFB8" w14:textId="77777777" w:rsidTr="008F3850">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D71A3B" w14:textId="77777777" w:rsidR="008F3850" w:rsidRDefault="008F3850" w:rsidP="008F3850">
            <w:pPr>
              <w:rPr>
                <w:i/>
              </w:rPr>
            </w:pPr>
            <w:r>
              <w:rPr>
                <w:i/>
              </w:rPr>
              <w:t xml:space="preserve">This completed form must be recorded in TRIM Container </w:t>
            </w:r>
            <w:r w:rsidR="00EE78E8">
              <w:rPr>
                <w:i/>
              </w:rPr>
              <w:t>A17/817</w:t>
            </w:r>
            <w:r>
              <w:rPr>
                <w:i/>
              </w:rPr>
              <w:t xml:space="preserve"> utilising a TRIM license in your School/Business Unit. Only the </w:t>
            </w:r>
            <w:r w:rsidR="00403CC8">
              <w:rPr>
                <w:i/>
              </w:rPr>
              <w:t>HR</w:t>
            </w:r>
            <w:r>
              <w:rPr>
                <w:i/>
              </w:rPr>
              <w:t xml:space="preserve"> Team is able to </w:t>
            </w:r>
            <w:r>
              <w:rPr>
                <w:b/>
                <w:i/>
              </w:rPr>
              <w:t>view</w:t>
            </w:r>
            <w:r>
              <w:rPr>
                <w:i/>
              </w:rPr>
              <w:t xml:space="preserve"> records in this container. </w:t>
            </w:r>
          </w:p>
        </w:tc>
      </w:tr>
    </w:tbl>
    <w:p w14:paraId="599A5F14" w14:textId="77777777" w:rsidR="008F3850" w:rsidRPr="00A74542" w:rsidRDefault="008F3850" w:rsidP="00A74542"/>
    <w:sectPr w:rsidR="008F3850" w:rsidRPr="00A74542" w:rsidSect="00E36D8A">
      <w:headerReference w:type="default" r:id="rId23"/>
      <w:footerReference w:type="default" r:id="rId2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B766" w14:textId="77777777" w:rsidR="00AE604F" w:rsidRDefault="00AE604F" w:rsidP="00CE4252">
      <w:pPr>
        <w:spacing w:after="0" w:line="240" w:lineRule="auto"/>
      </w:pPr>
      <w:r>
        <w:separator/>
      </w:r>
    </w:p>
  </w:endnote>
  <w:endnote w:type="continuationSeparator" w:id="0">
    <w:p w14:paraId="5A8A2DEE" w14:textId="77777777" w:rsidR="00AE604F" w:rsidRDefault="00AE604F" w:rsidP="00CE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476F6D" w:rsidRPr="00CE4252" w14:paraId="77C07BE9" w14:textId="77777777" w:rsidTr="00261DD5">
      <w:tc>
        <w:tcPr>
          <w:tcW w:w="1288" w:type="dxa"/>
        </w:tcPr>
        <w:p w14:paraId="54332173" w14:textId="77777777" w:rsidR="00476F6D" w:rsidRPr="00CE4252" w:rsidRDefault="00476F6D" w:rsidP="002D2BBD">
          <w:pPr>
            <w:pStyle w:val="Footer"/>
            <w:jc w:val="center"/>
            <w:rPr>
              <w:rFonts w:ascii="Arial" w:hAnsi="Arial" w:cs="Arial"/>
              <w:sz w:val="18"/>
              <w:szCs w:val="18"/>
            </w:rPr>
          </w:pPr>
          <w:r w:rsidRPr="00CE4252">
            <w:rPr>
              <w:rFonts w:ascii="Arial" w:hAnsi="Arial" w:cs="Arial"/>
              <w:sz w:val="18"/>
              <w:szCs w:val="18"/>
            </w:rPr>
            <w:t>Document Reference</w:t>
          </w:r>
        </w:p>
      </w:tc>
      <w:tc>
        <w:tcPr>
          <w:tcW w:w="1288" w:type="dxa"/>
        </w:tcPr>
        <w:p w14:paraId="48972978" w14:textId="77777777" w:rsidR="00476F6D" w:rsidRPr="00CE4252" w:rsidRDefault="00476F6D" w:rsidP="002D2BBD">
          <w:pPr>
            <w:pStyle w:val="Footer"/>
            <w:jc w:val="center"/>
            <w:rPr>
              <w:rFonts w:ascii="Arial" w:hAnsi="Arial" w:cs="Arial"/>
              <w:sz w:val="18"/>
              <w:szCs w:val="18"/>
            </w:rPr>
          </w:pPr>
          <w:r>
            <w:rPr>
              <w:rFonts w:ascii="Arial" w:hAnsi="Arial" w:cs="Arial"/>
              <w:sz w:val="18"/>
              <w:szCs w:val="18"/>
            </w:rPr>
            <w:t>Procedure Reference</w:t>
          </w:r>
        </w:p>
      </w:tc>
      <w:tc>
        <w:tcPr>
          <w:tcW w:w="1288" w:type="dxa"/>
        </w:tcPr>
        <w:p w14:paraId="6A1EC1A0" w14:textId="77777777" w:rsidR="00476F6D" w:rsidRPr="00CE4252" w:rsidRDefault="00476F6D" w:rsidP="002D2BBD">
          <w:pPr>
            <w:pStyle w:val="Footer"/>
            <w:jc w:val="center"/>
            <w:rPr>
              <w:rFonts w:ascii="Arial" w:hAnsi="Arial" w:cs="Arial"/>
              <w:sz w:val="18"/>
              <w:szCs w:val="18"/>
            </w:rPr>
          </w:pPr>
          <w:r w:rsidRPr="00CE4252">
            <w:rPr>
              <w:rFonts w:ascii="Arial" w:hAnsi="Arial" w:cs="Arial"/>
              <w:sz w:val="18"/>
              <w:szCs w:val="18"/>
            </w:rPr>
            <w:t>Version</w:t>
          </w:r>
        </w:p>
      </w:tc>
      <w:tc>
        <w:tcPr>
          <w:tcW w:w="1288" w:type="dxa"/>
        </w:tcPr>
        <w:p w14:paraId="38F6F995" w14:textId="77777777" w:rsidR="00476F6D" w:rsidRPr="00CE4252" w:rsidRDefault="00476F6D" w:rsidP="002D2BBD">
          <w:pPr>
            <w:pStyle w:val="Footer"/>
            <w:jc w:val="center"/>
            <w:rPr>
              <w:rFonts w:ascii="Arial" w:hAnsi="Arial" w:cs="Arial"/>
              <w:sz w:val="18"/>
              <w:szCs w:val="18"/>
            </w:rPr>
          </w:pPr>
          <w:r>
            <w:rPr>
              <w:rFonts w:ascii="Arial" w:hAnsi="Arial" w:cs="Arial"/>
              <w:sz w:val="18"/>
              <w:szCs w:val="18"/>
            </w:rPr>
            <w:t>Effective Date</w:t>
          </w:r>
        </w:p>
      </w:tc>
      <w:tc>
        <w:tcPr>
          <w:tcW w:w="1288" w:type="dxa"/>
        </w:tcPr>
        <w:p w14:paraId="75D19687" w14:textId="77777777" w:rsidR="00476F6D" w:rsidRPr="00CE4252" w:rsidRDefault="00476F6D" w:rsidP="002D2BBD">
          <w:pPr>
            <w:pStyle w:val="Footer"/>
            <w:jc w:val="center"/>
            <w:rPr>
              <w:rFonts w:ascii="Arial" w:hAnsi="Arial" w:cs="Arial"/>
              <w:sz w:val="18"/>
              <w:szCs w:val="18"/>
            </w:rPr>
          </w:pPr>
          <w:r w:rsidRPr="00CE4252">
            <w:rPr>
              <w:rFonts w:ascii="Arial" w:hAnsi="Arial" w:cs="Arial"/>
              <w:sz w:val="18"/>
              <w:szCs w:val="18"/>
            </w:rPr>
            <w:t>Review Date</w:t>
          </w:r>
        </w:p>
      </w:tc>
      <w:tc>
        <w:tcPr>
          <w:tcW w:w="1288" w:type="dxa"/>
        </w:tcPr>
        <w:p w14:paraId="0488AB3D" w14:textId="77777777" w:rsidR="00476F6D" w:rsidRDefault="00476F6D" w:rsidP="002D2BBD">
          <w:pPr>
            <w:pStyle w:val="Footer"/>
            <w:jc w:val="center"/>
            <w:rPr>
              <w:rFonts w:ascii="Arial" w:hAnsi="Arial" w:cs="Arial"/>
              <w:sz w:val="18"/>
              <w:szCs w:val="18"/>
            </w:rPr>
          </w:pPr>
          <w:r>
            <w:rPr>
              <w:rFonts w:ascii="Arial" w:hAnsi="Arial" w:cs="Arial"/>
              <w:sz w:val="18"/>
              <w:szCs w:val="18"/>
            </w:rPr>
            <w:t>Page Number</w:t>
          </w:r>
        </w:p>
      </w:tc>
      <w:tc>
        <w:tcPr>
          <w:tcW w:w="1288" w:type="dxa"/>
        </w:tcPr>
        <w:p w14:paraId="0A1DEFBF" w14:textId="77777777" w:rsidR="00EF33CD" w:rsidRDefault="00EF33CD" w:rsidP="002D2BBD">
          <w:pPr>
            <w:pStyle w:val="Footer"/>
            <w:jc w:val="center"/>
            <w:rPr>
              <w:rFonts w:ascii="Arial" w:hAnsi="Arial" w:cs="Arial"/>
              <w:sz w:val="18"/>
              <w:szCs w:val="18"/>
            </w:rPr>
          </w:pPr>
          <w:r>
            <w:rPr>
              <w:rFonts w:ascii="Arial" w:hAnsi="Arial" w:cs="Arial"/>
              <w:sz w:val="18"/>
              <w:szCs w:val="18"/>
            </w:rPr>
            <w:t xml:space="preserve">Date </w:t>
          </w:r>
        </w:p>
        <w:p w14:paraId="398328C9" w14:textId="77777777" w:rsidR="00476F6D" w:rsidRPr="00CE4252" w:rsidRDefault="00EF33CD" w:rsidP="002D2BBD">
          <w:pPr>
            <w:pStyle w:val="Footer"/>
            <w:jc w:val="center"/>
            <w:rPr>
              <w:rFonts w:ascii="Arial" w:hAnsi="Arial" w:cs="Arial"/>
              <w:sz w:val="18"/>
              <w:szCs w:val="18"/>
            </w:rPr>
          </w:pPr>
          <w:r>
            <w:rPr>
              <w:rFonts w:ascii="Arial" w:hAnsi="Arial" w:cs="Arial"/>
              <w:sz w:val="18"/>
              <w:szCs w:val="18"/>
            </w:rPr>
            <w:t>Printed</w:t>
          </w:r>
        </w:p>
      </w:tc>
    </w:tr>
    <w:tr w:rsidR="00476F6D" w:rsidRPr="00CE4252" w14:paraId="609FDEDD" w14:textId="77777777" w:rsidTr="00261DD5">
      <w:tc>
        <w:tcPr>
          <w:tcW w:w="1288" w:type="dxa"/>
        </w:tcPr>
        <w:p w14:paraId="2E5E9221" w14:textId="77777777" w:rsidR="00476F6D" w:rsidRPr="00CE4252" w:rsidRDefault="00476F6D" w:rsidP="003940A5">
          <w:pPr>
            <w:pStyle w:val="Footer"/>
            <w:jc w:val="center"/>
            <w:rPr>
              <w:rFonts w:ascii="Arial" w:hAnsi="Arial" w:cs="Arial"/>
              <w:sz w:val="18"/>
              <w:szCs w:val="18"/>
            </w:rPr>
          </w:pPr>
          <w:r>
            <w:rPr>
              <w:rFonts w:ascii="Arial" w:hAnsi="Arial" w:cs="Arial"/>
              <w:sz w:val="18"/>
              <w:szCs w:val="18"/>
            </w:rPr>
            <w:t>WHS F</w:t>
          </w:r>
          <w:r w:rsidR="003940A5">
            <w:rPr>
              <w:rFonts w:ascii="Arial" w:hAnsi="Arial" w:cs="Arial"/>
              <w:sz w:val="18"/>
              <w:szCs w:val="18"/>
            </w:rPr>
            <w:t>054</w:t>
          </w:r>
        </w:p>
      </w:tc>
      <w:tc>
        <w:tcPr>
          <w:tcW w:w="1288" w:type="dxa"/>
        </w:tcPr>
        <w:p w14:paraId="7D18D8D2" w14:textId="77777777" w:rsidR="00476F6D" w:rsidRDefault="003940A5" w:rsidP="002D2BBD">
          <w:pPr>
            <w:pStyle w:val="Footer"/>
            <w:jc w:val="center"/>
            <w:rPr>
              <w:rFonts w:ascii="Arial" w:hAnsi="Arial" w:cs="Arial"/>
              <w:sz w:val="18"/>
              <w:szCs w:val="18"/>
            </w:rPr>
          </w:pPr>
          <w:r>
            <w:rPr>
              <w:rFonts w:ascii="Arial" w:hAnsi="Arial" w:cs="Arial"/>
              <w:sz w:val="18"/>
              <w:szCs w:val="18"/>
            </w:rPr>
            <w:t>n/a</w:t>
          </w:r>
        </w:p>
      </w:tc>
      <w:tc>
        <w:tcPr>
          <w:tcW w:w="1288" w:type="dxa"/>
        </w:tcPr>
        <w:p w14:paraId="3D42F284" w14:textId="77777777" w:rsidR="00476F6D" w:rsidRPr="00CE4252" w:rsidRDefault="00476F6D" w:rsidP="002D2BBD">
          <w:pPr>
            <w:pStyle w:val="Footer"/>
            <w:jc w:val="center"/>
            <w:rPr>
              <w:rFonts w:ascii="Arial" w:hAnsi="Arial" w:cs="Arial"/>
              <w:sz w:val="18"/>
              <w:szCs w:val="18"/>
            </w:rPr>
          </w:pPr>
          <w:r>
            <w:rPr>
              <w:rFonts w:ascii="Arial" w:hAnsi="Arial" w:cs="Arial"/>
              <w:sz w:val="18"/>
              <w:szCs w:val="18"/>
            </w:rPr>
            <w:t>1.0</w:t>
          </w:r>
        </w:p>
      </w:tc>
      <w:tc>
        <w:tcPr>
          <w:tcW w:w="1288" w:type="dxa"/>
        </w:tcPr>
        <w:p w14:paraId="4C5E801A" w14:textId="77777777" w:rsidR="00476F6D" w:rsidRPr="00CE4252" w:rsidRDefault="003940A5" w:rsidP="002D2BBD">
          <w:pPr>
            <w:pStyle w:val="Footer"/>
            <w:jc w:val="center"/>
            <w:rPr>
              <w:rFonts w:ascii="Arial" w:hAnsi="Arial" w:cs="Arial"/>
              <w:sz w:val="18"/>
              <w:szCs w:val="18"/>
            </w:rPr>
          </w:pPr>
          <w:r>
            <w:rPr>
              <w:rFonts w:ascii="Arial" w:hAnsi="Arial" w:cs="Arial"/>
              <w:sz w:val="18"/>
              <w:szCs w:val="18"/>
            </w:rPr>
            <w:t>27/2/2017</w:t>
          </w:r>
        </w:p>
      </w:tc>
      <w:tc>
        <w:tcPr>
          <w:tcW w:w="1288" w:type="dxa"/>
        </w:tcPr>
        <w:p w14:paraId="60655097" w14:textId="77777777" w:rsidR="00476F6D" w:rsidRPr="00CE4252" w:rsidRDefault="003940A5" w:rsidP="002D2BBD">
          <w:pPr>
            <w:pStyle w:val="Footer"/>
            <w:jc w:val="center"/>
            <w:rPr>
              <w:rFonts w:ascii="Arial" w:hAnsi="Arial" w:cs="Arial"/>
              <w:sz w:val="18"/>
              <w:szCs w:val="18"/>
            </w:rPr>
          </w:pPr>
          <w:r>
            <w:rPr>
              <w:rFonts w:ascii="Arial" w:hAnsi="Arial" w:cs="Arial"/>
              <w:sz w:val="18"/>
              <w:szCs w:val="18"/>
            </w:rPr>
            <w:t>Interim only</w:t>
          </w:r>
        </w:p>
      </w:tc>
      <w:tc>
        <w:tcPr>
          <w:tcW w:w="1288" w:type="dxa"/>
        </w:tcPr>
        <w:p w14:paraId="29D1A752" w14:textId="77777777" w:rsidR="00476F6D" w:rsidRPr="00CE4252" w:rsidRDefault="00476F6D" w:rsidP="002D2BBD">
          <w:pPr>
            <w:pStyle w:val="Footer"/>
            <w:jc w:val="center"/>
            <w:rPr>
              <w:rFonts w:ascii="Arial" w:hAnsi="Arial" w:cs="Arial"/>
              <w:sz w:val="18"/>
              <w:szCs w:val="18"/>
            </w:rPr>
          </w:pPr>
          <w:r w:rsidRPr="002D2BBD">
            <w:rPr>
              <w:rFonts w:ascii="Arial" w:hAnsi="Arial" w:cs="Arial"/>
              <w:sz w:val="18"/>
              <w:szCs w:val="18"/>
            </w:rPr>
            <w:fldChar w:fldCharType="begin"/>
          </w:r>
          <w:r w:rsidRPr="002D2BBD">
            <w:rPr>
              <w:rFonts w:ascii="Arial" w:hAnsi="Arial" w:cs="Arial"/>
              <w:sz w:val="18"/>
              <w:szCs w:val="18"/>
            </w:rPr>
            <w:instrText xml:space="preserve"> PAGE   \* MERGEFORMAT </w:instrText>
          </w:r>
          <w:r w:rsidRPr="002D2BBD">
            <w:rPr>
              <w:rFonts w:ascii="Arial" w:hAnsi="Arial" w:cs="Arial"/>
              <w:sz w:val="18"/>
              <w:szCs w:val="18"/>
            </w:rPr>
            <w:fldChar w:fldCharType="separate"/>
          </w:r>
          <w:r w:rsidR="00C2627A">
            <w:rPr>
              <w:rFonts w:ascii="Arial" w:hAnsi="Arial" w:cs="Arial"/>
              <w:noProof/>
              <w:sz w:val="18"/>
              <w:szCs w:val="18"/>
            </w:rPr>
            <w:t>3</w:t>
          </w:r>
          <w:r w:rsidRPr="002D2BBD">
            <w:rPr>
              <w:rFonts w:ascii="Arial" w:hAnsi="Arial" w:cs="Arial"/>
              <w:noProof/>
              <w:sz w:val="18"/>
              <w:szCs w:val="18"/>
            </w:rPr>
            <w:fldChar w:fldCharType="end"/>
          </w:r>
        </w:p>
      </w:tc>
      <w:tc>
        <w:tcPr>
          <w:tcW w:w="1288" w:type="dxa"/>
        </w:tcPr>
        <w:p w14:paraId="6B0CAEEE" w14:textId="77777777" w:rsidR="00476F6D" w:rsidRPr="00CE4252" w:rsidRDefault="00261DD5" w:rsidP="002D2BBD">
          <w:pPr>
            <w:pStyle w:val="Footer"/>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DATE \@ "d/MM/yyyy" </w:instrText>
          </w:r>
          <w:r>
            <w:rPr>
              <w:rFonts w:ascii="Arial" w:hAnsi="Arial" w:cs="Arial"/>
              <w:sz w:val="18"/>
              <w:szCs w:val="18"/>
            </w:rPr>
            <w:fldChar w:fldCharType="separate"/>
          </w:r>
          <w:r w:rsidR="00E2697D">
            <w:rPr>
              <w:rFonts w:ascii="Arial" w:hAnsi="Arial" w:cs="Arial"/>
              <w:noProof/>
              <w:sz w:val="18"/>
              <w:szCs w:val="18"/>
            </w:rPr>
            <w:t>5/06/2025</w:t>
          </w:r>
          <w:r>
            <w:rPr>
              <w:rFonts w:ascii="Arial" w:hAnsi="Arial" w:cs="Arial"/>
              <w:sz w:val="18"/>
              <w:szCs w:val="18"/>
            </w:rPr>
            <w:fldChar w:fldCharType="end"/>
          </w:r>
        </w:p>
      </w:tc>
    </w:tr>
  </w:tbl>
  <w:p w14:paraId="7035AE9B" w14:textId="77777777" w:rsidR="00CE4252" w:rsidRDefault="00CE4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B81A" w14:textId="77777777" w:rsidR="00AE604F" w:rsidRDefault="00AE604F" w:rsidP="00CE4252">
      <w:pPr>
        <w:spacing w:after="0" w:line="240" w:lineRule="auto"/>
      </w:pPr>
      <w:r>
        <w:separator/>
      </w:r>
    </w:p>
  </w:footnote>
  <w:footnote w:type="continuationSeparator" w:id="0">
    <w:p w14:paraId="5F377088" w14:textId="77777777" w:rsidR="00AE604F" w:rsidRDefault="00AE604F" w:rsidP="00CE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6691"/>
    </w:tblGrid>
    <w:tr w:rsidR="002C2C70" w14:paraId="31FDF94E" w14:textId="77777777" w:rsidTr="002C2C70">
      <w:tc>
        <w:tcPr>
          <w:tcW w:w="2358" w:type="dxa"/>
        </w:tcPr>
        <w:p w14:paraId="4994B568" w14:textId="77777777" w:rsidR="002C2C70" w:rsidRPr="00A74542" w:rsidRDefault="002C2C70" w:rsidP="00D60036">
          <w:pPr>
            <w:pStyle w:val="Header"/>
            <w:rPr>
              <w:rFonts w:ascii="Arial" w:hAnsi="Arial" w:cs="Arial"/>
              <w:sz w:val="24"/>
              <w:szCs w:val="24"/>
            </w:rPr>
          </w:pPr>
          <w:r>
            <w:rPr>
              <w:noProof/>
              <w:lang w:val="en-US"/>
            </w:rPr>
            <w:drawing>
              <wp:inline distT="0" distB="0" distL="0" distR="0" wp14:anchorId="14BCFE94" wp14:editId="317F2FC9">
                <wp:extent cx="914400" cy="914400"/>
                <wp:effectExtent l="19050" t="0" r="0" b="0"/>
                <wp:docPr id="2"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6884" w:type="dxa"/>
        </w:tcPr>
        <w:p w14:paraId="690025C1" w14:textId="77777777" w:rsidR="002C2C70" w:rsidRDefault="002C2C70" w:rsidP="00D60036">
          <w:pPr>
            <w:rPr>
              <w:sz w:val="24"/>
              <w:szCs w:val="24"/>
            </w:rPr>
          </w:pPr>
        </w:p>
        <w:p w14:paraId="45B54830" w14:textId="77777777" w:rsidR="002C2C70" w:rsidRPr="008D3234" w:rsidRDefault="003940A5" w:rsidP="00D60036">
          <w:pPr>
            <w:rPr>
              <w:b/>
              <w:sz w:val="24"/>
              <w:szCs w:val="24"/>
            </w:rPr>
          </w:pPr>
          <w:r>
            <w:rPr>
              <w:b/>
              <w:sz w:val="24"/>
              <w:szCs w:val="24"/>
            </w:rPr>
            <w:t>WHS F054 (Interim) GMO Dealing Checklist</w:t>
          </w:r>
        </w:p>
        <w:p w14:paraId="569F2291" w14:textId="77777777" w:rsidR="002C2C70" w:rsidRPr="00A74542" w:rsidRDefault="002C2C70" w:rsidP="00D60036">
          <w:pPr>
            <w:rPr>
              <w:sz w:val="24"/>
              <w:szCs w:val="24"/>
            </w:rPr>
          </w:pPr>
        </w:p>
      </w:tc>
    </w:tr>
  </w:tbl>
  <w:p w14:paraId="7751FD00" w14:textId="77777777" w:rsidR="00CE4252" w:rsidRDefault="00CE4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4E43"/>
    <w:multiLevelType w:val="multilevel"/>
    <w:tmpl w:val="6476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16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52"/>
    <w:rsid w:val="00080952"/>
    <w:rsid w:val="00105BF8"/>
    <w:rsid w:val="00181D3B"/>
    <w:rsid w:val="002370F3"/>
    <w:rsid w:val="00261DD5"/>
    <w:rsid w:val="002B1712"/>
    <w:rsid w:val="002C2C70"/>
    <w:rsid w:val="002D2BBD"/>
    <w:rsid w:val="003940A5"/>
    <w:rsid w:val="00403CC8"/>
    <w:rsid w:val="00476F6D"/>
    <w:rsid w:val="004B33D0"/>
    <w:rsid w:val="004F534B"/>
    <w:rsid w:val="00510DBF"/>
    <w:rsid w:val="007F34B6"/>
    <w:rsid w:val="008D3234"/>
    <w:rsid w:val="008F3850"/>
    <w:rsid w:val="00921243"/>
    <w:rsid w:val="009F79A1"/>
    <w:rsid w:val="00A74542"/>
    <w:rsid w:val="00AE604F"/>
    <w:rsid w:val="00B96985"/>
    <w:rsid w:val="00BC5BFD"/>
    <w:rsid w:val="00BC6DA8"/>
    <w:rsid w:val="00C2627A"/>
    <w:rsid w:val="00C305EC"/>
    <w:rsid w:val="00CE4252"/>
    <w:rsid w:val="00D34A02"/>
    <w:rsid w:val="00D81B33"/>
    <w:rsid w:val="00E2697D"/>
    <w:rsid w:val="00E36D8A"/>
    <w:rsid w:val="00EC1D9D"/>
    <w:rsid w:val="00EE685A"/>
    <w:rsid w:val="00EE78E8"/>
    <w:rsid w:val="00EF33CD"/>
    <w:rsid w:val="00FF41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72700"/>
  <w15:docId w15:val="{D039DB95-0053-4044-BD1C-93770F46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8A"/>
  </w:style>
  <w:style w:type="paragraph" w:styleId="Heading1">
    <w:name w:val="heading 1"/>
    <w:basedOn w:val="Normal"/>
    <w:next w:val="Normal"/>
    <w:link w:val="Heading1Char"/>
    <w:uiPriority w:val="9"/>
    <w:qFormat/>
    <w:rsid w:val="00A74542"/>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A74542"/>
    <w:pPr>
      <w:keepNext/>
      <w:keepLines/>
      <w:spacing w:before="200" w:after="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A74542"/>
    <w:pPr>
      <w:keepNext/>
      <w:keepLines/>
      <w:spacing w:before="200" w:after="0"/>
      <w:outlineLvl w:val="2"/>
    </w:pPr>
    <w:rPr>
      <w:rFonts w:asciiTheme="majorHAnsi" w:eastAsiaTheme="majorEastAsia" w:hAnsiTheme="majorHAnsi" w:cstheme="majorBidi"/>
      <w:b/>
      <w:bCs/>
      <w:color w:val="0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252"/>
  </w:style>
  <w:style w:type="paragraph" w:styleId="Footer">
    <w:name w:val="footer"/>
    <w:basedOn w:val="Normal"/>
    <w:link w:val="FooterChar"/>
    <w:uiPriority w:val="99"/>
    <w:unhideWhenUsed/>
    <w:rsid w:val="00CE4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252"/>
  </w:style>
  <w:style w:type="paragraph" w:styleId="BalloonText">
    <w:name w:val="Balloon Text"/>
    <w:basedOn w:val="Normal"/>
    <w:link w:val="BalloonTextChar"/>
    <w:uiPriority w:val="99"/>
    <w:semiHidden/>
    <w:unhideWhenUsed/>
    <w:rsid w:val="00CE4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252"/>
    <w:rPr>
      <w:rFonts w:ascii="Tahoma" w:hAnsi="Tahoma" w:cs="Tahoma"/>
      <w:sz w:val="16"/>
      <w:szCs w:val="16"/>
    </w:rPr>
  </w:style>
  <w:style w:type="table" w:styleId="TableGrid">
    <w:name w:val="Table Grid"/>
    <w:basedOn w:val="TableNormal"/>
    <w:uiPriority w:val="59"/>
    <w:rsid w:val="00CE4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4542"/>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A74542"/>
    <w:rPr>
      <w:rFonts w:asciiTheme="majorHAnsi" w:eastAsiaTheme="majorEastAsia" w:hAnsiTheme="majorHAnsi" w:cstheme="majorBidi"/>
      <w:b/>
      <w:bCs/>
      <w:color w:val="000000" w:themeColor="accent1"/>
      <w:sz w:val="26"/>
      <w:szCs w:val="26"/>
    </w:rPr>
  </w:style>
  <w:style w:type="paragraph" w:styleId="Title">
    <w:name w:val="Title"/>
    <w:basedOn w:val="Normal"/>
    <w:next w:val="Normal"/>
    <w:link w:val="TitleChar"/>
    <w:uiPriority w:val="10"/>
    <w:qFormat/>
    <w:rsid w:val="00A74542"/>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A74542"/>
    <w:rPr>
      <w:rFonts w:asciiTheme="majorHAnsi" w:eastAsiaTheme="majorEastAsia" w:hAnsiTheme="majorHAnsi" w:cstheme="majorBidi"/>
      <w:color w:val="000000" w:themeColor="text2" w:themeShade="BF"/>
      <w:spacing w:val="5"/>
      <w:kern w:val="28"/>
      <w:sz w:val="52"/>
      <w:szCs w:val="52"/>
    </w:rPr>
  </w:style>
  <w:style w:type="character" w:customStyle="1" w:styleId="Heading3Char">
    <w:name w:val="Heading 3 Char"/>
    <w:basedOn w:val="DefaultParagraphFont"/>
    <w:link w:val="Heading3"/>
    <w:uiPriority w:val="9"/>
    <w:rsid w:val="00A74542"/>
    <w:rPr>
      <w:rFonts w:asciiTheme="majorHAnsi" w:eastAsiaTheme="majorEastAsia" w:hAnsiTheme="majorHAnsi" w:cstheme="majorBidi"/>
      <w:b/>
      <w:bCs/>
      <w:color w:val="000000" w:themeColor="accent1"/>
    </w:rPr>
  </w:style>
  <w:style w:type="paragraph" w:styleId="NoSpacing">
    <w:name w:val="No Spacing"/>
    <w:uiPriority w:val="1"/>
    <w:qFormat/>
    <w:rsid w:val="00A74542"/>
    <w:pPr>
      <w:spacing w:after="0" w:line="240" w:lineRule="auto"/>
    </w:pPr>
  </w:style>
  <w:style w:type="table" w:customStyle="1" w:styleId="TableGrid1">
    <w:name w:val="Table Grid1"/>
    <w:basedOn w:val="TableNormal"/>
    <w:next w:val="TableGrid"/>
    <w:uiPriority w:val="59"/>
    <w:rsid w:val="00D34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850"/>
    <w:rPr>
      <w:color w:val="5F5F5F" w:themeColor="hyperlink"/>
      <w:u w:val="single"/>
    </w:rPr>
  </w:style>
  <w:style w:type="character" w:styleId="Emphasis">
    <w:name w:val="Emphasis"/>
    <w:basedOn w:val="DefaultParagraphFont"/>
    <w:uiPriority w:val="20"/>
    <w:qFormat/>
    <w:rsid w:val="003940A5"/>
    <w:rPr>
      <w:i/>
      <w:iCs/>
    </w:rPr>
  </w:style>
  <w:style w:type="character" w:styleId="FollowedHyperlink">
    <w:name w:val="FollowedHyperlink"/>
    <w:basedOn w:val="DefaultParagraphFont"/>
    <w:uiPriority w:val="99"/>
    <w:semiHidden/>
    <w:unhideWhenUsed/>
    <w:rsid w:val="00C305EC"/>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tr.gov.au/internet/ogtr/publishing.nsf/Content/apps-for-gmo" TargetMode="External"/><Relationship Id="rId13" Type="http://schemas.openxmlformats.org/officeDocument/2006/relationships/hyperlink" Target="http://www.une.edu.au/safety/bio-safety-@-une/determine-dealing-in-relation-to-a-gmo/_nocache" TargetMode="External"/><Relationship Id="rId18" Type="http://schemas.openxmlformats.org/officeDocument/2006/relationships/hyperlink" Target="http://www.ogtr.gov.au/internet/ogtr/publishing.nsf/Content/ExemptDealGuideJan10-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gtr.gov.au/internet/ogtr/publishing.nsf/Content/exemptdealings-1Sept2011-htm" TargetMode="External"/><Relationship Id="rId7" Type="http://schemas.openxmlformats.org/officeDocument/2006/relationships/endnotes" Target="endnotes.xml"/><Relationship Id="rId12" Type="http://schemas.openxmlformats.org/officeDocument/2006/relationships/hyperlink" Target="http://www.ogtr.gov.au/internet/ogtr/publishing.nsf/Content/exemptdealings-1Sept2011-htm" TargetMode="External"/><Relationship Id="rId17" Type="http://schemas.openxmlformats.org/officeDocument/2006/relationships/hyperlink" Target="http://www.une.edu.au/safety/bio-safety-@-une/determine-dealing-in-relation-to-a-gmo/_nocach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gtr.gov.au/internet/ogtr/publishing.nsf/Content/exemptdealings-1Sept2011-htm" TargetMode="External"/><Relationship Id="rId20" Type="http://schemas.openxmlformats.org/officeDocument/2006/relationships/hyperlink" Target="http://www.ogtr.gov.au/internet/ogtr/publishing.nsf/Content/ExemptDealGuideJan1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edu.au/safety/bio-safety-@-une/determine-dealing-in-relation-to-a-gmo/_nocach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ne.edu.au/safety/bio-safety-@-une/determine-dealing-in-relation-to-a-gmo/_nocache" TargetMode="External"/><Relationship Id="rId23" Type="http://schemas.openxmlformats.org/officeDocument/2006/relationships/header" Target="header1.xml"/><Relationship Id="rId10" Type="http://schemas.openxmlformats.org/officeDocument/2006/relationships/hyperlink" Target="http://www.une.edu.au/safety/bio-safety-@-une/determine-dealing-in-relation-to-a-gmo/_nocache" TargetMode="External"/><Relationship Id="rId19" Type="http://schemas.openxmlformats.org/officeDocument/2006/relationships/hyperlink" Target="http://www.une.edu.au/safety/bio-safety-@-une/determine-dealing-in-relation-to-a-gmo/_nocache" TargetMode="External"/><Relationship Id="rId4" Type="http://schemas.openxmlformats.org/officeDocument/2006/relationships/settings" Target="settings.xml"/><Relationship Id="rId9" Type="http://schemas.openxmlformats.org/officeDocument/2006/relationships/hyperlink" Target="http://www.ogtr.gov.au/internet/ogtr/publishing.nsf/Content/apps-for-gmo" TargetMode="External"/><Relationship Id="rId14" Type="http://schemas.openxmlformats.org/officeDocument/2006/relationships/hyperlink" Target="http://www.ogtr.gov.au/internet/ogtr/publishing.nsf/Content/exemptdealings-1Sept2011-htm" TargetMode="External"/><Relationship Id="rId22" Type="http://schemas.openxmlformats.org/officeDocument/2006/relationships/hyperlink" Target="http://www.ogtr.gov.au/internet/ogtr/publishing.nsf/Content/ExemptDealGuideJan1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WHS Forms">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000000"/>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18B12FF-7604-4AA6-8E9F-982195B3928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Bonnie Mayes</cp:lastModifiedBy>
  <cp:revision>2</cp:revision>
  <dcterms:created xsi:type="dcterms:W3CDTF">2025-06-05T04:08:00Z</dcterms:created>
  <dcterms:modified xsi:type="dcterms:W3CDTF">2025-06-05T04:08:00Z</dcterms:modified>
</cp:coreProperties>
</file>